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F9" w:rsidRPr="00700754" w:rsidRDefault="007C45F9" w:rsidP="00AC2704">
      <w:pPr>
        <w:pStyle w:val="NormalnyWeb"/>
        <w:shd w:val="clear" w:color="auto" w:fill="FFFFFF"/>
        <w:spacing w:before="0" w:beforeAutospacing="0" w:after="150" w:afterAutospacing="0"/>
        <w:ind w:left="4956" w:firstLine="708"/>
        <w:jc w:val="right"/>
        <w:rPr>
          <w:rFonts w:ascii="Verdana" w:hAnsi="Verdana"/>
          <w:sz w:val="20"/>
          <w:szCs w:val="20"/>
        </w:rPr>
      </w:pPr>
      <w:bookmarkStart w:id="0" w:name="_GoBack"/>
      <w:r w:rsidRPr="00700754">
        <w:rPr>
          <w:rFonts w:ascii="Verdana" w:hAnsi="Verdana"/>
          <w:sz w:val="20"/>
          <w:szCs w:val="20"/>
        </w:rPr>
        <w:t xml:space="preserve">Mirosławiec, dn. </w:t>
      </w:r>
      <w:r w:rsidR="00587DA5">
        <w:rPr>
          <w:rFonts w:ascii="Verdana" w:hAnsi="Verdana"/>
          <w:sz w:val="20"/>
          <w:szCs w:val="20"/>
        </w:rPr>
        <w:t>04.03.2026r</w:t>
      </w:r>
      <w:r w:rsidR="00FD4F1E">
        <w:rPr>
          <w:rFonts w:ascii="Verdana" w:hAnsi="Verdana"/>
          <w:sz w:val="20"/>
          <w:szCs w:val="20"/>
        </w:rPr>
        <w:t>.</w:t>
      </w:r>
      <w:bookmarkEnd w:id="0"/>
      <w:r w:rsidR="00AC2704">
        <w:rPr>
          <w:rFonts w:ascii="Verdana" w:hAnsi="Verdana"/>
          <w:sz w:val="20"/>
          <w:szCs w:val="20"/>
        </w:rPr>
        <w:tab/>
      </w:r>
      <w:r w:rsidR="00AC2704">
        <w:rPr>
          <w:rFonts w:ascii="Verdana" w:hAnsi="Verdana"/>
          <w:sz w:val="20"/>
          <w:szCs w:val="20"/>
        </w:rPr>
        <w:tab/>
      </w:r>
      <w:r w:rsidR="00AC2704">
        <w:rPr>
          <w:rFonts w:ascii="Verdana" w:hAnsi="Verdana"/>
          <w:sz w:val="20"/>
          <w:szCs w:val="20"/>
        </w:rPr>
        <w:tab/>
      </w:r>
      <w:r w:rsidR="00AC2704">
        <w:rPr>
          <w:rFonts w:ascii="Verdana" w:hAnsi="Verdana"/>
          <w:sz w:val="20"/>
          <w:szCs w:val="20"/>
        </w:rPr>
        <w:tab/>
      </w:r>
      <w:r w:rsidR="00AC2704">
        <w:rPr>
          <w:rFonts w:ascii="Verdana" w:hAnsi="Verdana"/>
          <w:sz w:val="20"/>
          <w:szCs w:val="20"/>
        </w:rPr>
        <w:tab/>
      </w:r>
    </w:p>
    <w:p w:rsidR="007C45F9" w:rsidRPr="00700754" w:rsidRDefault="007C45F9" w:rsidP="007C45F9">
      <w:pPr>
        <w:pStyle w:val="NormalnyWeb"/>
        <w:shd w:val="clear" w:color="auto" w:fill="FFFFFF"/>
        <w:spacing w:before="0" w:beforeAutospacing="0" w:after="150" w:afterAutospacing="0"/>
        <w:jc w:val="center"/>
        <w:rPr>
          <w:rFonts w:ascii="Verdana" w:hAnsi="Verdana"/>
          <w:b/>
          <w:sz w:val="20"/>
          <w:szCs w:val="20"/>
        </w:rPr>
      </w:pPr>
      <w:r w:rsidRPr="00700754">
        <w:rPr>
          <w:rFonts w:ascii="Verdana" w:hAnsi="Verdana"/>
          <w:b/>
          <w:sz w:val="20"/>
          <w:szCs w:val="20"/>
        </w:rPr>
        <w:t xml:space="preserve">OGŁOSZENIE  BURMISTRZA  MIROSŁAWCA </w:t>
      </w:r>
    </w:p>
    <w:p w:rsidR="00AC2704" w:rsidRDefault="007C45F9" w:rsidP="007C45F9">
      <w:pPr>
        <w:pStyle w:val="NormalnyWeb"/>
        <w:shd w:val="clear" w:color="auto" w:fill="FFFFFF"/>
        <w:spacing w:before="0" w:beforeAutospacing="0" w:after="150" w:afterAutospacing="0" w:line="276" w:lineRule="auto"/>
        <w:jc w:val="both"/>
        <w:rPr>
          <w:rFonts w:ascii="Verdana" w:hAnsi="Verdana"/>
          <w:b/>
          <w:sz w:val="20"/>
          <w:szCs w:val="20"/>
        </w:rPr>
      </w:pPr>
      <w:r w:rsidRPr="00700754">
        <w:rPr>
          <w:rFonts w:ascii="Verdana" w:hAnsi="Verdana"/>
          <w:sz w:val="20"/>
          <w:szCs w:val="20"/>
        </w:rPr>
        <w:t xml:space="preserve">o </w:t>
      </w:r>
      <w:r w:rsidR="00587DA5">
        <w:rPr>
          <w:rFonts w:ascii="Verdana" w:hAnsi="Verdana"/>
          <w:sz w:val="20"/>
          <w:szCs w:val="20"/>
        </w:rPr>
        <w:t xml:space="preserve">drugich </w:t>
      </w:r>
      <w:r w:rsidRPr="00700754">
        <w:rPr>
          <w:rFonts w:ascii="Verdana" w:hAnsi="Verdana"/>
          <w:sz w:val="20"/>
          <w:szCs w:val="20"/>
        </w:rPr>
        <w:t>ustny</w:t>
      </w:r>
      <w:r w:rsidR="00AC2704">
        <w:rPr>
          <w:rFonts w:ascii="Verdana" w:hAnsi="Verdana"/>
          <w:sz w:val="20"/>
          <w:szCs w:val="20"/>
        </w:rPr>
        <w:t>ch</w:t>
      </w:r>
      <w:r w:rsidRPr="00700754">
        <w:rPr>
          <w:rFonts w:ascii="Verdana" w:hAnsi="Verdana"/>
          <w:sz w:val="20"/>
          <w:szCs w:val="20"/>
        </w:rPr>
        <w:t xml:space="preserve"> przetarg</w:t>
      </w:r>
      <w:r w:rsidR="00AC2704">
        <w:rPr>
          <w:rFonts w:ascii="Verdana" w:hAnsi="Verdana"/>
          <w:sz w:val="20"/>
          <w:szCs w:val="20"/>
        </w:rPr>
        <w:t>ach</w:t>
      </w:r>
      <w:r w:rsidRPr="00700754">
        <w:rPr>
          <w:rFonts w:ascii="Verdana" w:hAnsi="Verdana"/>
          <w:sz w:val="20"/>
          <w:szCs w:val="20"/>
        </w:rPr>
        <w:t xml:space="preserve"> </w:t>
      </w:r>
      <w:r w:rsidR="00C235A1">
        <w:rPr>
          <w:rFonts w:ascii="Verdana" w:hAnsi="Verdana"/>
          <w:sz w:val="20"/>
          <w:szCs w:val="20"/>
        </w:rPr>
        <w:t>nie</w:t>
      </w:r>
      <w:r>
        <w:rPr>
          <w:rFonts w:ascii="Verdana" w:hAnsi="Verdana"/>
          <w:sz w:val="20"/>
          <w:szCs w:val="20"/>
        </w:rPr>
        <w:t>ograniczony</w:t>
      </w:r>
      <w:r w:rsidR="00AC2704">
        <w:rPr>
          <w:rFonts w:ascii="Verdana" w:hAnsi="Verdana"/>
          <w:sz w:val="20"/>
          <w:szCs w:val="20"/>
        </w:rPr>
        <w:t>ch</w:t>
      </w:r>
      <w:r>
        <w:rPr>
          <w:rFonts w:ascii="Verdana" w:hAnsi="Verdana"/>
          <w:sz w:val="20"/>
          <w:szCs w:val="20"/>
        </w:rPr>
        <w:t xml:space="preserve"> </w:t>
      </w:r>
      <w:r w:rsidRPr="00700754">
        <w:rPr>
          <w:rFonts w:ascii="Verdana" w:hAnsi="Verdana"/>
          <w:sz w:val="20"/>
          <w:szCs w:val="20"/>
        </w:rPr>
        <w:t xml:space="preserve">na sprzedaż nieruchomości </w:t>
      </w:r>
      <w:r w:rsidR="00AC2704">
        <w:rPr>
          <w:rFonts w:ascii="Verdana" w:hAnsi="Verdana"/>
          <w:sz w:val="20"/>
          <w:szCs w:val="20"/>
        </w:rPr>
        <w:t>gruntowych</w:t>
      </w:r>
      <w:r w:rsidR="00C923A0">
        <w:rPr>
          <w:rFonts w:ascii="Verdana" w:hAnsi="Verdana"/>
          <w:sz w:val="20"/>
          <w:szCs w:val="20"/>
        </w:rPr>
        <w:t>, przeznaczonych pod zabudowę</w:t>
      </w:r>
      <w:r w:rsidR="00945B7A">
        <w:rPr>
          <w:rFonts w:ascii="Verdana" w:hAnsi="Verdana"/>
          <w:sz w:val="20"/>
          <w:szCs w:val="20"/>
        </w:rPr>
        <w:t xml:space="preserve"> mieszkaniową jednorodzinną,</w:t>
      </w:r>
      <w:r w:rsidR="00C923A0">
        <w:rPr>
          <w:rFonts w:ascii="Verdana" w:hAnsi="Verdana"/>
          <w:sz w:val="20"/>
          <w:szCs w:val="20"/>
        </w:rPr>
        <w:t xml:space="preserve"> </w:t>
      </w:r>
      <w:r w:rsidR="00E77DBF">
        <w:rPr>
          <w:rFonts w:ascii="Verdana" w:hAnsi="Verdana"/>
          <w:sz w:val="20"/>
          <w:szCs w:val="20"/>
        </w:rPr>
        <w:t xml:space="preserve"> </w:t>
      </w:r>
      <w:r w:rsidR="00EB08CB">
        <w:rPr>
          <w:rFonts w:ascii="Verdana" w:hAnsi="Verdana"/>
          <w:sz w:val="20"/>
          <w:szCs w:val="20"/>
        </w:rPr>
        <w:t>stanowiąc</w:t>
      </w:r>
      <w:r w:rsidR="00AC2704">
        <w:rPr>
          <w:rFonts w:ascii="Verdana" w:hAnsi="Verdana"/>
          <w:sz w:val="20"/>
          <w:szCs w:val="20"/>
        </w:rPr>
        <w:t xml:space="preserve">ych </w:t>
      </w:r>
      <w:r w:rsidR="00092803">
        <w:rPr>
          <w:rFonts w:ascii="Verdana" w:hAnsi="Verdana"/>
          <w:sz w:val="20"/>
          <w:szCs w:val="20"/>
        </w:rPr>
        <w:t xml:space="preserve">własność Gminy Mirosławiec </w:t>
      </w:r>
      <w:r w:rsidRPr="00700754">
        <w:rPr>
          <w:rFonts w:ascii="Verdana" w:hAnsi="Verdana"/>
          <w:sz w:val="20"/>
          <w:szCs w:val="20"/>
        </w:rPr>
        <w:t xml:space="preserve"> któr</w:t>
      </w:r>
      <w:r w:rsidR="00AC2704">
        <w:rPr>
          <w:rFonts w:ascii="Verdana" w:hAnsi="Verdana"/>
          <w:sz w:val="20"/>
          <w:szCs w:val="20"/>
        </w:rPr>
        <w:t>e</w:t>
      </w:r>
      <w:r w:rsidRPr="00700754">
        <w:rPr>
          <w:rFonts w:ascii="Verdana" w:hAnsi="Verdana"/>
          <w:sz w:val="20"/>
          <w:szCs w:val="20"/>
        </w:rPr>
        <w:t xml:space="preserve"> odbę</w:t>
      </w:r>
      <w:r w:rsidR="00AC2704">
        <w:rPr>
          <w:rFonts w:ascii="Verdana" w:hAnsi="Verdana"/>
          <w:sz w:val="20"/>
          <w:szCs w:val="20"/>
        </w:rPr>
        <w:t>dą</w:t>
      </w:r>
      <w:r w:rsidR="00EB08CB">
        <w:rPr>
          <w:rFonts w:ascii="Verdana" w:hAnsi="Verdana"/>
          <w:sz w:val="20"/>
          <w:szCs w:val="20"/>
        </w:rPr>
        <w:t xml:space="preserve"> </w:t>
      </w:r>
      <w:r w:rsidRPr="00700754">
        <w:rPr>
          <w:rFonts w:ascii="Verdana" w:hAnsi="Verdana"/>
          <w:sz w:val="20"/>
          <w:szCs w:val="20"/>
        </w:rPr>
        <w:t xml:space="preserve">się w dniu </w:t>
      </w:r>
      <w:r w:rsidR="00AC2704">
        <w:rPr>
          <w:rFonts w:ascii="Verdana" w:hAnsi="Verdana"/>
          <w:sz w:val="20"/>
          <w:szCs w:val="20"/>
        </w:rPr>
        <w:t xml:space="preserve"> </w:t>
      </w:r>
      <w:r w:rsidR="00587DA5">
        <w:rPr>
          <w:rFonts w:ascii="Verdana" w:hAnsi="Verdana"/>
          <w:b/>
          <w:sz w:val="20"/>
          <w:szCs w:val="20"/>
        </w:rPr>
        <w:t xml:space="preserve">16 kwietnia </w:t>
      </w:r>
      <w:r w:rsidR="00AC2704">
        <w:rPr>
          <w:rFonts w:ascii="Verdana" w:hAnsi="Verdana"/>
          <w:b/>
          <w:sz w:val="20"/>
          <w:szCs w:val="20"/>
        </w:rPr>
        <w:t>2026r</w:t>
      </w:r>
      <w:r w:rsidR="002B29D6">
        <w:rPr>
          <w:rFonts w:ascii="Verdana" w:hAnsi="Verdana"/>
          <w:b/>
          <w:sz w:val="20"/>
          <w:szCs w:val="20"/>
        </w:rPr>
        <w:t>.</w:t>
      </w:r>
      <w:r w:rsidR="00AC2704" w:rsidRPr="00700754">
        <w:rPr>
          <w:rFonts w:ascii="Verdana" w:hAnsi="Verdana"/>
          <w:sz w:val="20"/>
          <w:szCs w:val="20"/>
        </w:rPr>
        <w:t xml:space="preserve">  w siedzibie Urzędu Miejskiego </w:t>
      </w:r>
      <w:r w:rsidR="00AC2704">
        <w:rPr>
          <w:rFonts w:ascii="Verdana" w:hAnsi="Verdana"/>
          <w:sz w:val="20"/>
          <w:szCs w:val="20"/>
        </w:rPr>
        <w:t xml:space="preserve"> </w:t>
      </w:r>
      <w:r w:rsidR="00AC2704" w:rsidRPr="00700754">
        <w:rPr>
          <w:rFonts w:ascii="Verdana" w:hAnsi="Verdana"/>
          <w:sz w:val="20"/>
          <w:szCs w:val="20"/>
        </w:rPr>
        <w:t>w Mi</w:t>
      </w:r>
      <w:r w:rsidR="00AC2704">
        <w:rPr>
          <w:rFonts w:ascii="Verdana" w:hAnsi="Verdana"/>
          <w:sz w:val="20"/>
          <w:szCs w:val="20"/>
        </w:rPr>
        <w:t xml:space="preserve">rosławcu przy ul. Wolności 37 </w:t>
      </w:r>
      <w:r w:rsidR="00AC2704" w:rsidRPr="00700754">
        <w:rPr>
          <w:rFonts w:ascii="Verdana" w:hAnsi="Verdana"/>
          <w:sz w:val="20"/>
          <w:szCs w:val="20"/>
        </w:rPr>
        <w:t>I piętro, sala nr 10</w:t>
      </w:r>
      <w:r w:rsidR="00AC2704">
        <w:rPr>
          <w:rFonts w:ascii="Verdana" w:hAnsi="Verdana"/>
          <w:sz w:val="20"/>
          <w:szCs w:val="20"/>
        </w:rPr>
        <w:t>7</w:t>
      </w:r>
      <w:r w:rsidR="00AC2704">
        <w:rPr>
          <w:rFonts w:ascii="Verdana" w:hAnsi="Verdana"/>
          <w:b/>
          <w:sz w:val="20"/>
          <w:szCs w:val="20"/>
        </w:rPr>
        <w:t xml:space="preserve"> </w:t>
      </w:r>
      <w:r w:rsidR="007D2589">
        <w:rPr>
          <w:rFonts w:ascii="Verdana" w:hAnsi="Verdana"/>
          <w:b/>
          <w:sz w:val="20"/>
          <w:szCs w:val="20"/>
        </w:rPr>
        <w:t xml:space="preserve"> </w:t>
      </w:r>
    </w:p>
    <w:p w:rsidR="00AC2704" w:rsidRDefault="00587DA5" w:rsidP="007C45F9">
      <w:pPr>
        <w:pStyle w:val="NormalnyWeb"/>
        <w:shd w:val="clear" w:color="auto" w:fill="FFFFFF"/>
        <w:spacing w:before="0" w:beforeAutospacing="0" w:after="150" w:afterAutospacing="0" w:line="276" w:lineRule="auto"/>
        <w:jc w:val="both"/>
        <w:rPr>
          <w:rFonts w:ascii="Verdana" w:hAnsi="Verdana"/>
          <w:b/>
          <w:sz w:val="20"/>
          <w:szCs w:val="20"/>
        </w:rPr>
      </w:pPr>
      <w:r>
        <w:rPr>
          <w:rFonts w:ascii="Verdana" w:hAnsi="Verdana"/>
          <w:b/>
          <w:sz w:val="20"/>
          <w:szCs w:val="20"/>
        </w:rPr>
        <w:t>1</w:t>
      </w:r>
      <w:r w:rsidR="002A1436">
        <w:rPr>
          <w:rFonts w:ascii="Verdana" w:hAnsi="Verdana"/>
          <w:b/>
          <w:sz w:val="20"/>
          <w:szCs w:val="20"/>
        </w:rPr>
        <w:t>)</w:t>
      </w:r>
      <w:r w:rsidR="00AC2704">
        <w:rPr>
          <w:rFonts w:ascii="Verdana" w:hAnsi="Verdana"/>
          <w:b/>
          <w:sz w:val="20"/>
          <w:szCs w:val="20"/>
        </w:rPr>
        <w:t xml:space="preserve"> o godz. 11:00 – dz. nr 97/6</w:t>
      </w:r>
    </w:p>
    <w:p w:rsidR="00AC2704" w:rsidRDefault="00587DA5" w:rsidP="007C45F9">
      <w:pPr>
        <w:pStyle w:val="NormalnyWeb"/>
        <w:shd w:val="clear" w:color="auto" w:fill="FFFFFF"/>
        <w:spacing w:before="0" w:beforeAutospacing="0" w:after="150" w:afterAutospacing="0" w:line="276" w:lineRule="auto"/>
        <w:jc w:val="both"/>
        <w:rPr>
          <w:rFonts w:ascii="Verdana" w:hAnsi="Verdana"/>
          <w:b/>
          <w:sz w:val="20"/>
          <w:szCs w:val="20"/>
        </w:rPr>
      </w:pPr>
      <w:r>
        <w:rPr>
          <w:rFonts w:ascii="Verdana" w:hAnsi="Verdana"/>
          <w:b/>
          <w:sz w:val="20"/>
          <w:szCs w:val="20"/>
        </w:rPr>
        <w:t>2</w:t>
      </w:r>
      <w:r w:rsidR="002A1436">
        <w:rPr>
          <w:rFonts w:ascii="Verdana" w:hAnsi="Verdana"/>
          <w:b/>
          <w:sz w:val="20"/>
          <w:szCs w:val="20"/>
        </w:rPr>
        <w:t xml:space="preserve">) </w:t>
      </w:r>
      <w:r w:rsidR="00AC2704">
        <w:rPr>
          <w:rFonts w:ascii="Verdana" w:hAnsi="Verdana"/>
          <w:b/>
          <w:sz w:val="20"/>
          <w:szCs w:val="20"/>
        </w:rPr>
        <w:t xml:space="preserve">o godz. 11:30 – dz. </w:t>
      </w:r>
      <w:r w:rsidR="002A1436">
        <w:rPr>
          <w:rFonts w:ascii="Verdana" w:hAnsi="Verdana"/>
          <w:b/>
          <w:sz w:val="20"/>
          <w:szCs w:val="20"/>
        </w:rPr>
        <w:t xml:space="preserve">nr </w:t>
      </w:r>
      <w:r w:rsidR="00AC2704">
        <w:rPr>
          <w:rFonts w:ascii="Verdana" w:hAnsi="Verdana"/>
          <w:b/>
          <w:sz w:val="20"/>
          <w:szCs w:val="20"/>
        </w:rPr>
        <w:t>97/</w:t>
      </w:r>
      <w:r w:rsidR="00FD4F1E">
        <w:rPr>
          <w:rFonts w:ascii="Verdana" w:hAnsi="Verdana"/>
          <w:b/>
          <w:sz w:val="20"/>
          <w:szCs w:val="20"/>
        </w:rPr>
        <w:t>7</w:t>
      </w:r>
      <w:r w:rsidR="00C6069C">
        <w:rPr>
          <w:rFonts w:ascii="Verdana" w:hAnsi="Verdana"/>
          <w:b/>
          <w:sz w:val="20"/>
          <w:szCs w:val="20"/>
        </w:rPr>
        <w:t>.</w:t>
      </w:r>
    </w:p>
    <w:p w:rsidR="00C6069C" w:rsidRPr="00C6069C" w:rsidRDefault="00C6069C" w:rsidP="007C45F9">
      <w:pPr>
        <w:pStyle w:val="NormalnyWeb"/>
        <w:shd w:val="clear" w:color="auto" w:fill="FFFFFF"/>
        <w:spacing w:before="0" w:beforeAutospacing="0" w:after="150" w:afterAutospacing="0" w:line="276" w:lineRule="auto"/>
        <w:jc w:val="both"/>
        <w:rPr>
          <w:rFonts w:ascii="Verdana" w:hAnsi="Verdana"/>
          <w:i/>
          <w:sz w:val="20"/>
          <w:szCs w:val="20"/>
        </w:rPr>
      </w:pPr>
      <w:r w:rsidRPr="00C6069C">
        <w:rPr>
          <w:rStyle w:val="Uwydatnienie"/>
          <w:rFonts w:ascii="Verdana" w:hAnsi="Verdana"/>
          <w:i w:val="0"/>
          <w:sz w:val="20"/>
          <w:szCs w:val="20"/>
        </w:rPr>
        <w:t>Pierwsze</w:t>
      </w:r>
      <w:r w:rsidRPr="00C6069C">
        <w:rPr>
          <w:rStyle w:val="Uwydatnienie"/>
          <w:rFonts w:ascii="Verdana" w:hAnsi="Verdana"/>
          <w:i w:val="0"/>
          <w:sz w:val="20"/>
          <w:szCs w:val="20"/>
        </w:rPr>
        <w:t xml:space="preserve"> </w:t>
      </w:r>
      <w:r w:rsidRPr="00C6069C">
        <w:rPr>
          <w:rStyle w:val="Uwydatnienie"/>
          <w:rFonts w:ascii="Verdana" w:hAnsi="Verdana"/>
          <w:i w:val="0"/>
          <w:sz w:val="20"/>
          <w:szCs w:val="20"/>
        </w:rPr>
        <w:t xml:space="preserve">ustne </w:t>
      </w:r>
      <w:r w:rsidRPr="00C6069C">
        <w:rPr>
          <w:rStyle w:val="Uwydatnienie"/>
          <w:rFonts w:ascii="Verdana" w:hAnsi="Verdana"/>
          <w:i w:val="0"/>
          <w:sz w:val="20"/>
          <w:szCs w:val="20"/>
        </w:rPr>
        <w:t>przetarg</w:t>
      </w:r>
      <w:r w:rsidRPr="00C6069C">
        <w:rPr>
          <w:rStyle w:val="Uwydatnienie"/>
          <w:rFonts w:ascii="Verdana" w:hAnsi="Verdana"/>
          <w:i w:val="0"/>
          <w:sz w:val="20"/>
          <w:szCs w:val="20"/>
        </w:rPr>
        <w:t>i</w:t>
      </w:r>
      <w:r w:rsidRPr="00C6069C">
        <w:rPr>
          <w:rStyle w:val="Uwydatnienie"/>
          <w:rFonts w:ascii="Verdana" w:hAnsi="Verdana"/>
          <w:i w:val="0"/>
          <w:sz w:val="20"/>
          <w:szCs w:val="20"/>
        </w:rPr>
        <w:t xml:space="preserve"> </w:t>
      </w:r>
      <w:r w:rsidRPr="00C6069C">
        <w:rPr>
          <w:rStyle w:val="Uwydatnienie"/>
          <w:rFonts w:ascii="Verdana" w:hAnsi="Verdana"/>
          <w:i w:val="0"/>
          <w:sz w:val="20"/>
          <w:szCs w:val="20"/>
        </w:rPr>
        <w:t>nieograniczone</w:t>
      </w:r>
      <w:r w:rsidRPr="00C6069C">
        <w:rPr>
          <w:rStyle w:val="Uwydatnienie"/>
          <w:rFonts w:ascii="Verdana" w:hAnsi="Verdana"/>
          <w:i w:val="0"/>
          <w:sz w:val="20"/>
          <w:szCs w:val="20"/>
        </w:rPr>
        <w:t xml:space="preserve"> </w:t>
      </w:r>
      <w:r w:rsidRPr="00C6069C">
        <w:rPr>
          <w:rStyle w:val="Uwydatnienie"/>
          <w:rFonts w:ascii="Verdana" w:hAnsi="Verdana"/>
          <w:i w:val="0"/>
          <w:sz w:val="20"/>
          <w:szCs w:val="20"/>
        </w:rPr>
        <w:t xml:space="preserve">na sprzedaż w/w  nieruchomości </w:t>
      </w:r>
      <w:r w:rsidRPr="00C6069C">
        <w:rPr>
          <w:rStyle w:val="Uwydatnienie"/>
          <w:rFonts w:ascii="Verdana" w:hAnsi="Verdana"/>
          <w:i w:val="0"/>
          <w:sz w:val="20"/>
          <w:szCs w:val="20"/>
        </w:rPr>
        <w:t>odbył</w:t>
      </w:r>
      <w:r w:rsidRPr="00C6069C">
        <w:rPr>
          <w:rStyle w:val="Uwydatnienie"/>
          <w:rFonts w:ascii="Verdana" w:hAnsi="Verdana"/>
          <w:i w:val="0"/>
          <w:sz w:val="20"/>
          <w:szCs w:val="20"/>
        </w:rPr>
        <w:t xml:space="preserve">y się w dniu              22 stycznia 2026r. </w:t>
      </w:r>
      <w:r w:rsidRPr="00C6069C">
        <w:rPr>
          <w:rStyle w:val="Uwydatnienie"/>
          <w:rFonts w:ascii="Verdana" w:hAnsi="Verdana"/>
          <w:i w:val="0"/>
          <w:sz w:val="20"/>
          <w:szCs w:val="20"/>
        </w:rPr>
        <w:t>i zakończy</w:t>
      </w:r>
      <w:r w:rsidRPr="00C6069C">
        <w:rPr>
          <w:rStyle w:val="Uwydatnienie"/>
          <w:rFonts w:ascii="Verdana" w:hAnsi="Verdana"/>
          <w:i w:val="0"/>
          <w:sz w:val="20"/>
          <w:szCs w:val="20"/>
        </w:rPr>
        <w:t>ły</w:t>
      </w:r>
      <w:r w:rsidRPr="00C6069C">
        <w:rPr>
          <w:rStyle w:val="Uwydatnienie"/>
          <w:rFonts w:ascii="Verdana" w:hAnsi="Verdana"/>
          <w:i w:val="0"/>
          <w:sz w:val="20"/>
          <w:szCs w:val="20"/>
        </w:rPr>
        <w:t xml:space="preserve"> się wynik</w:t>
      </w:r>
      <w:r w:rsidRPr="00C6069C">
        <w:rPr>
          <w:rStyle w:val="Uwydatnienie"/>
          <w:rFonts w:ascii="Verdana" w:hAnsi="Verdana"/>
          <w:i w:val="0"/>
          <w:sz w:val="20"/>
          <w:szCs w:val="20"/>
        </w:rPr>
        <w:t>ami negatywnymi.</w:t>
      </w:r>
      <w:r w:rsidRPr="00C6069C">
        <w:rPr>
          <w:rStyle w:val="vkekvd"/>
          <w:rFonts w:ascii="Verdana" w:hAnsi="Verdana"/>
          <w:i/>
          <w:sz w:val="20"/>
          <w:szCs w:val="20"/>
        </w:rPr>
        <w:t> </w:t>
      </w:r>
    </w:p>
    <w:p w:rsidR="007C45F9" w:rsidRPr="00700754" w:rsidRDefault="00C235A1" w:rsidP="007C45F9">
      <w:pPr>
        <w:pStyle w:val="NormalnyWeb"/>
        <w:shd w:val="clear" w:color="auto" w:fill="FFFFFF"/>
        <w:tabs>
          <w:tab w:val="left" w:pos="2268"/>
        </w:tabs>
        <w:spacing w:before="0" w:beforeAutospacing="0" w:after="150" w:afterAutospacing="0" w:line="276" w:lineRule="auto"/>
        <w:jc w:val="both"/>
        <w:rPr>
          <w:rFonts w:ascii="Verdana" w:hAnsi="Verdana"/>
          <w:b/>
          <w:sz w:val="20"/>
          <w:szCs w:val="20"/>
        </w:rPr>
      </w:pPr>
      <w:r>
        <w:rPr>
          <w:rFonts w:ascii="Verdana" w:hAnsi="Verdana"/>
          <w:b/>
          <w:sz w:val="20"/>
          <w:szCs w:val="20"/>
        </w:rPr>
        <w:t>Przedmiot</w:t>
      </w:r>
      <w:r w:rsidR="007C45F9" w:rsidRPr="00700754">
        <w:rPr>
          <w:rFonts w:ascii="Verdana" w:hAnsi="Verdana"/>
          <w:b/>
          <w:sz w:val="20"/>
          <w:szCs w:val="20"/>
        </w:rPr>
        <w:t xml:space="preserve"> </w:t>
      </w:r>
      <w:r w:rsidR="00EB08CB">
        <w:rPr>
          <w:rFonts w:ascii="Verdana" w:hAnsi="Verdana"/>
          <w:b/>
          <w:sz w:val="20"/>
          <w:szCs w:val="20"/>
        </w:rPr>
        <w:t>przetargu</w:t>
      </w:r>
      <w:r>
        <w:rPr>
          <w:rFonts w:ascii="Verdana" w:hAnsi="Verdana"/>
          <w:b/>
          <w:sz w:val="20"/>
          <w:szCs w:val="20"/>
        </w:rPr>
        <w:t>:</w:t>
      </w:r>
    </w:p>
    <w:p w:rsidR="00945B7A" w:rsidRPr="00945B7A" w:rsidRDefault="00945B7A" w:rsidP="00EB08CB">
      <w:pPr>
        <w:pStyle w:val="NormalnyWeb"/>
        <w:shd w:val="clear" w:color="auto" w:fill="FFFFFF"/>
        <w:tabs>
          <w:tab w:val="left" w:pos="2268"/>
        </w:tabs>
        <w:spacing w:before="0" w:beforeAutospacing="0" w:after="150" w:afterAutospacing="0" w:line="276" w:lineRule="auto"/>
        <w:jc w:val="both"/>
        <w:rPr>
          <w:rFonts w:ascii="Verdana" w:hAnsi="Verdana"/>
          <w:b/>
          <w:sz w:val="20"/>
          <w:szCs w:val="20"/>
        </w:rPr>
      </w:pPr>
      <w:r w:rsidRPr="00945B7A">
        <w:rPr>
          <w:rFonts w:ascii="Verdana" w:hAnsi="Verdana"/>
          <w:b/>
          <w:sz w:val="20"/>
          <w:szCs w:val="20"/>
        </w:rPr>
        <w:t xml:space="preserve">Ad </w:t>
      </w:r>
      <w:r w:rsidR="00587DA5">
        <w:rPr>
          <w:rFonts w:ascii="Verdana" w:hAnsi="Verdana"/>
          <w:b/>
          <w:sz w:val="20"/>
          <w:szCs w:val="20"/>
        </w:rPr>
        <w:t>1</w:t>
      </w:r>
      <w:r w:rsidRPr="00945B7A">
        <w:rPr>
          <w:rFonts w:ascii="Verdana" w:hAnsi="Verdana"/>
          <w:b/>
          <w:sz w:val="20"/>
          <w:szCs w:val="20"/>
        </w:rPr>
        <w:t>)</w:t>
      </w:r>
    </w:p>
    <w:p w:rsidR="00945B7A" w:rsidRDefault="00945B7A" w:rsidP="00945B7A">
      <w:pPr>
        <w:pStyle w:val="NormalnyWeb"/>
        <w:shd w:val="clear" w:color="auto" w:fill="FFFFFF"/>
        <w:tabs>
          <w:tab w:val="left" w:pos="2268"/>
        </w:tabs>
        <w:spacing w:before="0" w:beforeAutospacing="0" w:after="150" w:afterAutospacing="0" w:line="276" w:lineRule="auto"/>
        <w:jc w:val="both"/>
        <w:rPr>
          <w:rFonts w:ascii="Verdana" w:hAnsi="Verdana"/>
          <w:sz w:val="20"/>
          <w:szCs w:val="20"/>
        </w:rPr>
      </w:pPr>
      <w:r>
        <w:rPr>
          <w:rFonts w:ascii="Verdana" w:hAnsi="Verdana"/>
          <w:sz w:val="20"/>
          <w:szCs w:val="20"/>
        </w:rPr>
        <w:t xml:space="preserve">Nieruchomość gruntowa oznaczona geodezyjnie jako działka o nr </w:t>
      </w:r>
      <w:r>
        <w:rPr>
          <w:rFonts w:ascii="Verdana" w:hAnsi="Verdana"/>
          <w:b/>
          <w:sz w:val="20"/>
          <w:szCs w:val="20"/>
        </w:rPr>
        <w:t>97/6</w:t>
      </w:r>
      <w:r w:rsidRPr="00CF2CB5">
        <w:rPr>
          <w:rFonts w:ascii="Verdana" w:hAnsi="Verdana"/>
          <w:b/>
          <w:sz w:val="20"/>
          <w:szCs w:val="20"/>
        </w:rPr>
        <w:t xml:space="preserve">, o powierzchni </w:t>
      </w:r>
      <w:r>
        <w:rPr>
          <w:rFonts w:ascii="Verdana" w:hAnsi="Verdana"/>
          <w:b/>
          <w:sz w:val="20"/>
          <w:szCs w:val="20"/>
        </w:rPr>
        <w:t>0,1513</w:t>
      </w:r>
      <w:r w:rsidRPr="00CF2CB5">
        <w:rPr>
          <w:rFonts w:ascii="Verdana" w:hAnsi="Verdana"/>
          <w:b/>
          <w:sz w:val="20"/>
          <w:szCs w:val="20"/>
        </w:rPr>
        <w:t xml:space="preserve"> ha, położona w miejscowości </w:t>
      </w:r>
      <w:r>
        <w:rPr>
          <w:rFonts w:ascii="Verdana" w:hAnsi="Verdana"/>
          <w:b/>
          <w:sz w:val="20"/>
          <w:szCs w:val="20"/>
        </w:rPr>
        <w:t>Piecnik</w:t>
      </w:r>
      <w:r w:rsidRPr="00CF2CB5">
        <w:rPr>
          <w:rFonts w:ascii="Verdana" w:hAnsi="Verdana"/>
          <w:b/>
          <w:sz w:val="20"/>
          <w:szCs w:val="20"/>
        </w:rPr>
        <w:t xml:space="preserve">, obręb ewidencyjny </w:t>
      </w:r>
      <w:r>
        <w:rPr>
          <w:rFonts w:ascii="Verdana" w:hAnsi="Verdana"/>
          <w:b/>
          <w:sz w:val="20"/>
          <w:szCs w:val="20"/>
        </w:rPr>
        <w:t>Piecnik 0025</w:t>
      </w:r>
      <w:r w:rsidRPr="00CF2CB5">
        <w:rPr>
          <w:rFonts w:ascii="Verdana" w:hAnsi="Verdana"/>
          <w:b/>
          <w:sz w:val="20"/>
          <w:szCs w:val="20"/>
        </w:rPr>
        <w:t xml:space="preserve">, dla której Sąd Rejonowy </w:t>
      </w:r>
      <w:r>
        <w:rPr>
          <w:rFonts w:ascii="Verdana" w:hAnsi="Verdana"/>
          <w:b/>
          <w:sz w:val="20"/>
          <w:szCs w:val="20"/>
        </w:rPr>
        <w:t xml:space="preserve"> </w:t>
      </w:r>
      <w:r w:rsidRPr="00CF2CB5">
        <w:rPr>
          <w:rFonts w:ascii="Verdana" w:hAnsi="Verdana"/>
          <w:b/>
          <w:sz w:val="20"/>
          <w:szCs w:val="20"/>
        </w:rPr>
        <w:t>w Wałczu V Wydział Ksiąg Wieczystych prowadzi księgę wieczystą o nr KO1W/</w:t>
      </w:r>
      <w:r>
        <w:rPr>
          <w:rFonts w:ascii="Verdana" w:hAnsi="Verdana"/>
          <w:b/>
          <w:sz w:val="20"/>
          <w:szCs w:val="20"/>
        </w:rPr>
        <w:t>00028619/8</w:t>
      </w:r>
      <w:r>
        <w:rPr>
          <w:rFonts w:ascii="Verdana" w:hAnsi="Verdana"/>
          <w:sz w:val="20"/>
          <w:szCs w:val="20"/>
        </w:rPr>
        <w:t xml:space="preserve">. Przedmiotowa nieruchomość leży na terenie na którym nie obowiązuje miejscowy plan zagospodarowania przestrzennego. W studium uwarunkowań i kierunków zagospodarowania Gminy Mirosławiec, uchwalonym </w:t>
      </w:r>
      <w:r w:rsidRPr="00A503A5">
        <w:rPr>
          <w:rFonts w:ascii="Verdana" w:hAnsi="Verdana"/>
          <w:sz w:val="20"/>
          <w:szCs w:val="20"/>
        </w:rPr>
        <w:t xml:space="preserve">Uchwałą nr XXXIX/299/2022 Rady Miejskiej w Mirosławcu z dnia 24 lutego 2022 r. w sprawie uchwalenia Studium uwarunkowań i kierunków zagospodarowania przestrzennego Gminy Mirosławiec przedmiotowa działka posiada przeznaczenie: </w:t>
      </w:r>
      <w:r>
        <w:rPr>
          <w:rFonts w:ascii="Verdana" w:hAnsi="Verdana"/>
          <w:sz w:val="20"/>
          <w:szCs w:val="20"/>
        </w:rPr>
        <w:t>teren rolniczy (R). Zgodnie                     z decyzją o warunkach zabudowy znak IGN.6730.28.2025.DB z dnia 13 lutego 2025 r. przedmiotowa działka została przeznaczona pod budowę budynku mieszkalnego jednorodzinnego lub budynku mieszkalnego jednorodzinnego z garażem w bryle budynku wraz z niezbędną infrastrukturą techniczną. W ewidencji gruntów i  budynków prowadzonej przez Powiatowy Ośrodek Dokumentacji Geodezyjnej  i Kartograficznej działka posiada oznaczenie: grunty orne (</w:t>
      </w:r>
      <w:proofErr w:type="spellStart"/>
      <w:r>
        <w:rPr>
          <w:rFonts w:ascii="Verdana" w:hAnsi="Verdana"/>
          <w:sz w:val="20"/>
          <w:szCs w:val="20"/>
        </w:rPr>
        <w:t>RIVb</w:t>
      </w:r>
      <w:proofErr w:type="spellEnd"/>
      <w:r>
        <w:rPr>
          <w:rFonts w:ascii="Verdana" w:hAnsi="Verdana"/>
          <w:sz w:val="20"/>
          <w:szCs w:val="20"/>
        </w:rPr>
        <w:t xml:space="preserve">).                                                                                                    Księga wieczysta: dział III – </w:t>
      </w:r>
      <w:r w:rsidRPr="00C923A0">
        <w:rPr>
          <w:rFonts w:ascii="Verdana" w:hAnsi="Verdana"/>
          <w:sz w:val="20"/>
          <w:szCs w:val="20"/>
        </w:rPr>
        <w:t>odpłatna i na czas eksploatacji urz</w:t>
      </w:r>
      <w:r>
        <w:rPr>
          <w:rFonts w:ascii="Verdana" w:hAnsi="Verdana"/>
          <w:sz w:val="20"/>
          <w:szCs w:val="20"/>
        </w:rPr>
        <w:t>ą</w:t>
      </w:r>
      <w:r w:rsidRPr="00C923A0">
        <w:rPr>
          <w:rFonts w:ascii="Verdana" w:hAnsi="Verdana"/>
          <w:sz w:val="20"/>
          <w:szCs w:val="20"/>
        </w:rPr>
        <w:t>dzeń i linii elektroenergetycznyc</w:t>
      </w:r>
      <w:r>
        <w:rPr>
          <w:rFonts w:ascii="Verdana" w:hAnsi="Verdana"/>
          <w:sz w:val="20"/>
          <w:szCs w:val="20"/>
        </w:rPr>
        <w:t xml:space="preserve">h służebność </w:t>
      </w:r>
      <w:proofErr w:type="spellStart"/>
      <w:r>
        <w:rPr>
          <w:rFonts w:ascii="Verdana" w:hAnsi="Verdana"/>
          <w:sz w:val="20"/>
          <w:szCs w:val="20"/>
        </w:rPr>
        <w:t>przesyłu</w:t>
      </w:r>
      <w:proofErr w:type="spellEnd"/>
      <w:r>
        <w:rPr>
          <w:rFonts w:ascii="Verdana" w:hAnsi="Verdana"/>
          <w:sz w:val="20"/>
          <w:szCs w:val="20"/>
        </w:rPr>
        <w:t xml:space="preserve"> na rzecz Enea O</w:t>
      </w:r>
      <w:r w:rsidRPr="00C923A0">
        <w:rPr>
          <w:rFonts w:ascii="Verdana" w:hAnsi="Verdana"/>
          <w:sz w:val="20"/>
          <w:szCs w:val="20"/>
        </w:rPr>
        <w:t xml:space="preserve">perator </w:t>
      </w:r>
      <w:r>
        <w:rPr>
          <w:rFonts w:ascii="Verdana" w:hAnsi="Verdana"/>
          <w:sz w:val="20"/>
          <w:szCs w:val="20"/>
        </w:rPr>
        <w:t>S</w:t>
      </w:r>
      <w:r w:rsidRPr="00C923A0">
        <w:rPr>
          <w:rFonts w:ascii="Verdana" w:hAnsi="Verdana"/>
          <w:sz w:val="20"/>
          <w:szCs w:val="20"/>
        </w:rPr>
        <w:t>półki z ograniczoną odpowiedzialnością z siedzibą w poznaniu (i jej następców prawnych) polegająca na : 1) zapewnieniu swobodnego przechodu i przejazdu przez nieruchomość, w celu pobudowania na działkach gruntu numer 118/11, 118/3 i</w:t>
      </w:r>
      <w:r>
        <w:rPr>
          <w:rFonts w:ascii="Verdana" w:hAnsi="Verdana"/>
          <w:sz w:val="20"/>
          <w:szCs w:val="20"/>
        </w:rPr>
        <w:t xml:space="preserve"> 294 położonych w miejscowości Piecnik gmina M</w:t>
      </w:r>
      <w:r w:rsidRPr="00C923A0">
        <w:rPr>
          <w:rFonts w:ascii="Verdana" w:hAnsi="Verdana"/>
          <w:sz w:val="20"/>
          <w:szCs w:val="20"/>
        </w:rPr>
        <w:t xml:space="preserve">irosławiec urządzeń elektroenergetycznych tj. elektroenergetycznej linii napowietrznej 110 </w:t>
      </w:r>
      <w:proofErr w:type="spellStart"/>
      <w:r w:rsidRPr="00C923A0">
        <w:rPr>
          <w:rFonts w:ascii="Verdana" w:hAnsi="Verdana"/>
          <w:sz w:val="20"/>
          <w:szCs w:val="20"/>
        </w:rPr>
        <w:t>kv</w:t>
      </w:r>
      <w:proofErr w:type="spellEnd"/>
      <w:r w:rsidRPr="00C923A0">
        <w:rPr>
          <w:rFonts w:ascii="Verdana" w:hAnsi="Verdana"/>
          <w:sz w:val="20"/>
          <w:szCs w:val="20"/>
        </w:rPr>
        <w:t xml:space="preserve"> relacji </w:t>
      </w:r>
      <w:r>
        <w:rPr>
          <w:rFonts w:ascii="Verdana" w:hAnsi="Verdana"/>
          <w:sz w:val="20"/>
          <w:szCs w:val="20"/>
        </w:rPr>
        <w:t>W</w:t>
      </w:r>
      <w:r w:rsidRPr="00C923A0">
        <w:rPr>
          <w:rFonts w:ascii="Verdana" w:hAnsi="Verdana"/>
          <w:sz w:val="20"/>
          <w:szCs w:val="20"/>
        </w:rPr>
        <w:t xml:space="preserve">ałcz - </w:t>
      </w:r>
      <w:r>
        <w:rPr>
          <w:rFonts w:ascii="Verdana" w:hAnsi="Verdana"/>
          <w:sz w:val="20"/>
          <w:szCs w:val="20"/>
        </w:rPr>
        <w:t>M</w:t>
      </w:r>
      <w:r w:rsidRPr="00C923A0">
        <w:rPr>
          <w:rFonts w:ascii="Verdana" w:hAnsi="Verdana"/>
          <w:sz w:val="20"/>
          <w:szCs w:val="20"/>
        </w:rPr>
        <w:t xml:space="preserve">irosławiec (dalej zwaną "linią"), o długości około 351,1 m, w tym 2 szt. słupów, napowietrznych przewodów linii, wraz z wszelkimi obiektami i urządzeniami niezbędnymi do jej eksploatacji, skablowaniu istniejącej linii elektroenergetycznej </w:t>
      </w:r>
      <w:r>
        <w:rPr>
          <w:rFonts w:ascii="Verdana" w:hAnsi="Verdana"/>
          <w:sz w:val="20"/>
          <w:szCs w:val="20"/>
        </w:rPr>
        <w:t xml:space="preserve">                        </w:t>
      </w:r>
      <w:r w:rsidRPr="00C923A0">
        <w:rPr>
          <w:rFonts w:ascii="Verdana" w:hAnsi="Verdana"/>
          <w:sz w:val="20"/>
          <w:szCs w:val="20"/>
        </w:rPr>
        <w:t xml:space="preserve">o napięciu 15 </w:t>
      </w:r>
      <w:proofErr w:type="spellStart"/>
      <w:r w:rsidRPr="00C923A0">
        <w:rPr>
          <w:rFonts w:ascii="Verdana" w:hAnsi="Verdana"/>
          <w:sz w:val="20"/>
          <w:szCs w:val="20"/>
        </w:rPr>
        <w:t>kv</w:t>
      </w:r>
      <w:proofErr w:type="spellEnd"/>
      <w:r w:rsidRPr="00C923A0">
        <w:rPr>
          <w:rFonts w:ascii="Verdana" w:hAnsi="Verdana"/>
          <w:sz w:val="20"/>
          <w:szCs w:val="20"/>
        </w:rPr>
        <w:t xml:space="preserve"> oraz ułożeniu linii kablowej 0,4 </w:t>
      </w:r>
      <w:proofErr w:type="spellStart"/>
      <w:r w:rsidRPr="00C923A0">
        <w:rPr>
          <w:rFonts w:ascii="Verdana" w:hAnsi="Verdana"/>
          <w:sz w:val="20"/>
          <w:szCs w:val="20"/>
        </w:rPr>
        <w:t>kv</w:t>
      </w:r>
      <w:proofErr w:type="spellEnd"/>
      <w:r w:rsidRPr="00C923A0">
        <w:rPr>
          <w:rFonts w:ascii="Verdana" w:hAnsi="Verdana"/>
          <w:sz w:val="20"/>
          <w:szCs w:val="20"/>
        </w:rPr>
        <w:t>, 2) korzystaniu przez właściciela urządzeń z ni</w:t>
      </w:r>
      <w:r>
        <w:rPr>
          <w:rFonts w:ascii="Verdana" w:hAnsi="Verdana"/>
          <w:sz w:val="20"/>
          <w:szCs w:val="20"/>
        </w:rPr>
        <w:t xml:space="preserve">eruchomości obciążonych zgodnie </w:t>
      </w:r>
      <w:r w:rsidRPr="00C923A0">
        <w:rPr>
          <w:rFonts w:ascii="Verdana" w:hAnsi="Verdana"/>
          <w:sz w:val="20"/>
          <w:szCs w:val="20"/>
        </w:rPr>
        <w:t>z przeznaczeniem wybudowanych urządzeń</w:t>
      </w:r>
      <w:r>
        <w:rPr>
          <w:rFonts w:ascii="Verdana" w:hAnsi="Verdana"/>
          <w:sz w:val="20"/>
          <w:szCs w:val="20"/>
        </w:rPr>
        <w:t xml:space="preserve"> energetycznych, umożliwiającym </w:t>
      </w:r>
      <w:r w:rsidRPr="00C923A0">
        <w:rPr>
          <w:rFonts w:ascii="Verdana" w:hAnsi="Verdana"/>
          <w:sz w:val="20"/>
          <w:szCs w:val="20"/>
        </w:rPr>
        <w:t xml:space="preserve">w szczególności władanie, używanie i korzystanie </w:t>
      </w:r>
      <w:r>
        <w:rPr>
          <w:rFonts w:ascii="Verdana" w:hAnsi="Verdana"/>
          <w:sz w:val="20"/>
          <w:szCs w:val="20"/>
        </w:rPr>
        <w:t xml:space="preserve">                        </w:t>
      </w:r>
      <w:r w:rsidRPr="00C923A0">
        <w:rPr>
          <w:rFonts w:ascii="Verdana" w:hAnsi="Verdana"/>
          <w:sz w:val="20"/>
          <w:szCs w:val="20"/>
        </w:rPr>
        <w:t xml:space="preserve">z urządzeń elektroenergetycznych, 3) zapewnieniu swobodnego dostępu i dojazdu przez nieruchomość oznaczoną jako działki gruntu numer 118/11, 118/3 i 294 do wyżej wymienionych urządzeń wszelkimi środkami transportu pracowników służb eksploatacyjnych w celu usuwania awarii, wykonywania prac eksploatacyjnych </w:t>
      </w:r>
      <w:r>
        <w:rPr>
          <w:rFonts w:ascii="Verdana" w:hAnsi="Verdana"/>
          <w:sz w:val="20"/>
          <w:szCs w:val="20"/>
        </w:rPr>
        <w:t xml:space="preserve">                               </w:t>
      </w:r>
      <w:r w:rsidRPr="00C923A0">
        <w:rPr>
          <w:rFonts w:ascii="Verdana" w:hAnsi="Verdana"/>
          <w:sz w:val="20"/>
          <w:szCs w:val="20"/>
        </w:rPr>
        <w:t xml:space="preserve">i konserwatorskich, remontowych, modernizacji, wymiany urządzeń i przewodów, dokonywania kontroli i przeglądów urządzeń, oraz wyprowadzania nowych obwodów energetycznych z urządzeń już istniejących, 4) prawie do usunięcia drzew rosnących na trasie linii, nie wyłączając lasu, po uzyskaniu pozwolenia przewidzianego przepisami prawa w przypadku, gdy takie pozwolenie jest wymagane, 5) obowiązku znoszenia przez </w:t>
      </w:r>
      <w:r w:rsidRPr="00C923A0">
        <w:rPr>
          <w:rFonts w:ascii="Verdana" w:hAnsi="Verdana"/>
          <w:sz w:val="20"/>
          <w:szCs w:val="20"/>
        </w:rPr>
        <w:lastRenderedPageBreak/>
        <w:t xml:space="preserve">właściciela nieruchomości obciążonej ograniczeń w korzystaniu z pasa służebności </w:t>
      </w:r>
      <w:proofErr w:type="spellStart"/>
      <w:r w:rsidRPr="00C923A0">
        <w:rPr>
          <w:rFonts w:ascii="Verdana" w:hAnsi="Verdana"/>
          <w:sz w:val="20"/>
          <w:szCs w:val="20"/>
        </w:rPr>
        <w:t>przesyłu</w:t>
      </w:r>
      <w:proofErr w:type="spellEnd"/>
      <w:r w:rsidRPr="00C923A0">
        <w:rPr>
          <w:rFonts w:ascii="Verdana" w:hAnsi="Verdana"/>
          <w:sz w:val="20"/>
          <w:szCs w:val="20"/>
        </w:rPr>
        <w:t xml:space="preserve"> dla linii o szerokości 8,5 m, a także na korzystaniu z nieruchomości obciążonej w sposób zgodny z obowiązującymi przepisami dotyczącymi budowy i eksploatacji linii elektroenergetycznych, ochrony zdrowia i życia ludzkiego oraz ochrony środowiska</w:t>
      </w:r>
      <w:r>
        <w:t>.</w:t>
      </w:r>
      <w:r>
        <w:rPr>
          <w:rFonts w:ascii="Verdana" w:hAnsi="Verdana"/>
          <w:sz w:val="20"/>
          <w:szCs w:val="20"/>
        </w:rPr>
        <w:t>,                dział IV – brak wpisów.</w:t>
      </w:r>
    </w:p>
    <w:p w:rsidR="00945B7A" w:rsidRDefault="00945B7A" w:rsidP="00945B7A">
      <w:pPr>
        <w:pStyle w:val="NormalnyWeb"/>
        <w:shd w:val="clear" w:color="auto" w:fill="FFFFFF"/>
        <w:tabs>
          <w:tab w:val="left" w:pos="2268"/>
        </w:tabs>
        <w:spacing w:before="0" w:beforeAutospacing="0" w:after="150" w:afterAutospacing="0" w:line="276" w:lineRule="auto"/>
        <w:jc w:val="both"/>
        <w:rPr>
          <w:rFonts w:ascii="Verdana" w:hAnsi="Verdana"/>
          <w:sz w:val="20"/>
          <w:szCs w:val="20"/>
        </w:rPr>
      </w:pPr>
      <w:r w:rsidRPr="00092803">
        <w:rPr>
          <w:rFonts w:ascii="Verdana" w:hAnsi="Verdana"/>
          <w:sz w:val="20"/>
          <w:szCs w:val="20"/>
        </w:rPr>
        <w:t>Cena wywoławcza</w:t>
      </w:r>
      <w:r>
        <w:rPr>
          <w:rFonts w:ascii="Verdana" w:hAnsi="Verdana"/>
          <w:sz w:val="20"/>
          <w:szCs w:val="20"/>
        </w:rPr>
        <w:t xml:space="preserve"> sprzedaży w/w nieruchomości gruntowej  wynosi </w:t>
      </w:r>
      <w:r>
        <w:rPr>
          <w:rFonts w:ascii="Verdana" w:hAnsi="Verdana"/>
          <w:b/>
          <w:sz w:val="20"/>
          <w:szCs w:val="20"/>
        </w:rPr>
        <w:t>52</w:t>
      </w:r>
      <w:r w:rsidRPr="00945B7A">
        <w:rPr>
          <w:rFonts w:ascii="Verdana" w:hAnsi="Verdana"/>
          <w:b/>
          <w:sz w:val="20"/>
          <w:szCs w:val="20"/>
        </w:rPr>
        <w:t xml:space="preserve"> 000 zł netto</w:t>
      </w:r>
      <w:r>
        <w:rPr>
          <w:rFonts w:ascii="Verdana" w:hAnsi="Verdana"/>
          <w:sz w:val="20"/>
          <w:szCs w:val="20"/>
        </w:rPr>
        <w:t xml:space="preserve"> </w:t>
      </w:r>
      <w:r w:rsidRPr="00721E45">
        <w:rPr>
          <w:rFonts w:ascii="Verdana" w:hAnsi="Verdana"/>
          <w:sz w:val="20"/>
          <w:szCs w:val="20"/>
        </w:rPr>
        <w:t xml:space="preserve">(słownie: </w:t>
      </w:r>
      <w:r>
        <w:rPr>
          <w:rFonts w:ascii="Verdana" w:hAnsi="Verdana"/>
          <w:sz w:val="20"/>
          <w:szCs w:val="20"/>
        </w:rPr>
        <w:t>pięćdziesiąt dwa tysiące</w:t>
      </w:r>
      <w:r w:rsidRPr="00721E45">
        <w:rPr>
          <w:rFonts w:ascii="Verdana" w:hAnsi="Verdana"/>
          <w:sz w:val="20"/>
          <w:szCs w:val="20"/>
        </w:rPr>
        <w:t xml:space="preserve"> złotych). </w:t>
      </w:r>
      <w:r>
        <w:rPr>
          <w:rFonts w:ascii="Verdana" w:hAnsi="Verdana"/>
          <w:sz w:val="20"/>
          <w:szCs w:val="20"/>
        </w:rPr>
        <w:t>Do ceny sprzedaży zostanie doliczony podatek VAT w wysokości 23%.</w:t>
      </w:r>
      <w:r w:rsidR="002B29D6">
        <w:rPr>
          <w:rFonts w:ascii="Verdana" w:hAnsi="Verdana"/>
          <w:sz w:val="20"/>
          <w:szCs w:val="20"/>
        </w:rPr>
        <w:t xml:space="preserve"> Cena wywoławcza brutto: 63 960 zł.</w:t>
      </w:r>
    </w:p>
    <w:p w:rsidR="00945B7A" w:rsidRPr="00336443" w:rsidRDefault="00336443" w:rsidP="00EB08CB">
      <w:pPr>
        <w:pStyle w:val="NormalnyWeb"/>
        <w:shd w:val="clear" w:color="auto" w:fill="FFFFFF"/>
        <w:tabs>
          <w:tab w:val="left" w:pos="2268"/>
        </w:tabs>
        <w:spacing w:before="0" w:beforeAutospacing="0" w:after="150" w:afterAutospacing="0" w:line="276" w:lineRule="auto"/>
        <w:jc w:val="both"/>
        <w:rPr>
          <w:rFonts w:ascii="Verdana" w:hAnsi="Verdana"/>
          <w:b/>
          <w:sz w:val="20"/>
          <w:szCs w:val="20"/>
        </w:rPr>
      </w:pPr>
      <w:r w:rsidRPr="00336443">
        <w:rPr>
          <w:rFonts w:ascii="Verdana" w:hAnsi="Verdana"/>
          <w:b/>
          <w:sz w:val="20"/>
          <w:szCs w:val="20"/>
        </w:rPr>
        <w:t xml:space="preserve">Ad </w:t>
      </w:r>
      <w:r w:rsidR="00587DA5">
        <w:rPr>
          <w:rFonts w:ascii="Verdana" w:hAnsi="Verdana"/>
          <w:b/>
          <w:sz w:val="20"/>
          <w:szCs w:val="20"/>
        </w:rPr>
        <w:t>2</w:t>
      </w:r>
      <w:r w:rsidRPr="00336443">
        <w:rPr>
          <w:rFonts w:ascii="Verdana" w:hAnsi="Verdana"/>
          <w:b/>
          <w:sz w:val="20"/>
          <w:szCs w:val="20"/>
        </w:rPr>
        <w:t>)</w:t>
      </w:r>
    </w:p>
    <w:p w:rsidR="00336443" w:rsidRDefault="00336443" w:rsidP="00336443">
      <w:pPr>
        <w:pStyle w:val="NormalnyWeb"/>
        <w:shd w:val="clear" w:color="auto" w:fill="FFFFFF"/>
        <w:tabs>
          <w:tab w:val="left" w:pos="2268"/>
        </w:tabs>
        <w:spacing w:before="0" w:beforeAutospacing="0" w:after="150" w:afterAutospacing="0" w:line="276" w:lineRule="auto"/>
        <w:jc w:val="both"/>
        <w:rPr>
          <w:rFonts w:ascii="Verdana" w:hAnsi="Verdana"/>
          <w:sz w:val="20"/>
          <w:szCs w:val="20"/>
        </w:rPr>
      </w:pPr>
      <w:r>
        <w:rPr>
          <w:rFonts w:ascii="Verdana" w:hAnsi="Verdana"/>
          <w:sz w:val="20"/>
          <w:szCs w:val="20"/>
        </w:rPr>
        <w:t xml:space="preserve">Nieruchomość gruntowa oznaczona geodezyjnie jako działka o nr </w:t>
      </w:r>
      <w:r>
        <w:rPr>
          <w:rFonts w:ascii="Verdana" w:hAnsi="Verdana"/>
          <w:b/>
          <w:sz w:val="20"/>
          <w:szCs w:val="20"/>
        </w:rPr>
        <w:t>97/7</w:t>
      </w:r>
      <w:r w:rsidRPr="00CF2CB5">
        <w:rPr>
          <w:rFonts w:ascii="Verdana" w:hAnsi="Verdana"/>
          <w:b/>
          <w:sz w:val="20"/>
          <w:szCs w:val="20"/>
        </w:rPr>
        <w:t xml:space="preserve">, o powierzchni </w:t>
      </w:r>
      <w:r>
        <w:rPr>
          <w:rFonts w:ascii="Verdana" w:hAnsi="Verdana"/>
          <w:b/>
          <w:sz w:val="20"/>
          <w:szCs w:val="20"/>
        </w:rPr>
        <w:t>0,1718</w:t>
      </w:r>
      <w:r w:rsidRPr="00CF2CB5">
        <w:rPr>
          <w:rFonts w:ascii="Verdana" w:hAnsi="Verdana"/>
          <w:b/>
          <w:sz w:val="20"/>
          <w:szCs w:val="20"/>
        </w:rPr>
        <w:t xml:space="preserve"> ha, położona w miejscowości </w:t>
      </w:r>
      <w:r>
        <w:rPr>
          <w:rFonts w:ascii="Verdana" w:hAnsi="Verdana"/>
          <w:b/>
          <w:sz w:val="20"/>
          <w:szCs w:val="20"/>
        </w:rPr>
        <w:t>Piecnik</w:t>
      </w:r>
      <w:r w:rsidRPr="00CF2CB5">
        <w:rPr>
          <w:rFonts w:ascii="Verdana" w:hAnsi="Verdana"/>
          <w:b/>
          <w:sz w:val="20"/>
          <w:szCs w:val="20"/>
        </w:rPr>
        <w:t xml:space="preserve">, obręb ewidencyjny </w:t>
      </w:r>
      <w:r>
        <w:rPr>
          <w:rFonts w:ascii="Verdana" w:hAnsi="Verdana"/>
          <w:b/>
          <w:sz w:val="20"/>
          <w:szCs w:val="20"/>
        </w:rPr>
        <w:t>Piecnik 0025</w:t>
      </w:r>
      <w:r w:rsidRPr="00CF2CB5">
        <w:rPr>
          <w:rFonts w:ascii="Verdana" w:hAnsi="Verdana"/>
          <w:b/>
          <w:sz w:val="20"/>
          <w:szCs w:val="20"/>
        </w:rPr>
        <w:t xml:space="preserve">, dla której Sąd Rejonowy </w:t>
      </w:r>
      <w:r>
        <w:rPr>
          <w:rFonts w:ascii="Verdana" w:hAnsi="Verdana"/>
          <w:b/>
          <w:sz w:val="20"/>
          <w:szCs w:val="20"/>
        </w:rPr>
        <w:t xml:space="preserve"> </w:t>
      </w:r>
      <w:r w:rsidRPr="00CF2CB5">
        <w:rPr>
          <w:rFonts w:ascii="Verdana" w:hAnsi="Verdana"/>
          <w:b/>
          <w:sz w:val="20"/>
          <w:szCs w:val="20"/>
        </w:rPr>
        <w:t>w Wałczu V Wydział Ksiąg Wieczystych prowadzi księgę wieczystą o nr KO1W/</w:t>
      </w:r>
      <w:r>
        <w:rPr>
          <w:rFonts w:ascii="Verdana" w:hAnsi="Verdana"/>
          <w:b/>
          <w:sz w:val="20"/>
          <w:szCs w:val="20"/>
        </w:rPr>
        <w:t>00028619/8</w:t>
      </w:r>
      <w:r>
        <w:rPr>
          <w:rFonts w:ascii="Verdana" w:hAnsi="Verdana"/>
          <w:sz w:val="20"/>
          <w:szCs w:val="20"/>
        </w:rPr>
        <w:t xml:space="preserve">. Przedmiotowa nieruchomość leży na terenie na którym nie obowiązuje miejscowy plan zagospodarowania przestrzennego. W studium uwarunkowań i kierunków zagospodarowania Gminy Mirosławiec, uchwalonym </w:t>
      </w:r>
      <w:r w:rsidRPr="00A503A5">
        <w:rPr>
          <w:rFonts w:ascii="Verdana" w:hAnsi="Verdana"/>
          <w:sz w:val="20"/>
          <w:szCs w:val="20"/>
        </w:rPr>
        <w:t xml:space="preserve">Uchwałą nr XXXIX/299/2022 Rady Miejskiej w Mirosławcu z dnia 24 lutego 2022 r. w sprawie uchwalenia Studium uwarunkowań i kierunków zagospodarowania przestrzennego Gminy Mirosławiec przedmiotowa działka posiada przeznaczenie: </w:t>
      </w:r>
      <w:r>
        <w:rPr>
          <w:rFonts w:ascii="Verdana" w:hAnsi="Verdana"/>
          <w:sz w:val="20"/>
          <w:szCs w:val="20"/>
        </w:rPr>
        <w:t>teren rolniczy (R). Zgodnie                     z decyzją o warunkach zabudowy znak IGN.6730.29.2025.DB z dnia 13 lutego 2025 r. przedmiotowa działka została przeznaczona pod budowę budynku mieszkalnego jednorodzinnego lub budynku mieszkalnego jednorodzinnego z garażem w bryle budynku wraz z niezbędną infrastrukturą techniczną. W ewidencji gruntów i  budynków prowadzonej przez Powiatowy Ośrodek Dokumentacji Geodezyjnej  i Kartograficznej działka posiada oznaczenie: grunty orne (</w:t>
      </w:r>
      <w:proofErr w:type="spellStart"/>
      <w:r>
        <w:rPr>
          <w:rFonts w:ascii="Verdana" w:hAnsi="Verdana"/>
          <w:sz w:val="20"/>
          <w:szCs w:val="20"/>
        </w:rPr>
        <w:t>RIVb</w:t>
      </w:r>
      <w:proofErr w:type="spellEnd"/>
      <w:r>
        <w:rPr>
          <w:rFonts w:ascii="Verdana" w:hAnsi="Verdana"/>
          <w:sz w:val="20"/>
          <w:szCs w:val="20"/>
        </w:rPr>
        <w:t xml:space="preserve">).                                                                                                    Księga wieczysta: dział III – </w:t>
      </w:r>
      <w:r w:rsidRPr="00C923A0">
        <w:rPr>
          <w:rFonts w:ascii="Verdana" w:hAnsi="Verdana"/>
          <w:sz w:val="20"/>
          <w:szCs w:val="20"/>
        </w:rPr>
        <w:t>odpłatna i na czas eksploatacji urz</w:t>
      </w:r>
      <w:r>
        <w:rPr>
          <w:rFonts w:ascii="Verdana" w:hAnsi="Verdana"/>
          <w:sz w:val="20"/>
          <w:szCs w:val="20"/>
        </w:rPr>
        <w:t>ą</w:t>
      </w:r>
      <w:r w:rsidRPr="00C923A0">
        <w:rPr>
          <w:rFonts w:ascii="Verdana" w:hAnsi="Verdana"/>
          <w:sz w:val="20"/>
          <w:szCs w:val="20"/>
        </w:rPr>
        <w:t>dzeń i linii elektroenergetycznyc</w:t>
      </w:r>
      <w:r>
        <w:rPr>
          <w:rFonts w:ascii="Verdana" w:hAnsi="Verdana"/>
          <w:sz w:val="20"/>
          <w:szCs w:val="20"/>
        </w:rPr>
        <w:t xml:space="preserve">h służebność </w:t>
      </w:r>
      <w:proofErr w:type="spellStart"/>
      <w:r>
        <w:rPr>
          <w:rFonts w:ascii="Verdana" w:hAnsi="Verdana"/>
          <w:sz w:val="20"/>
          <w:szCs w:val="20"/>
        </w:rPr>
        <w:t>przesyłu</w:t>
      </w:r>
      <w:proofErr w:type="spellEnd"/>
      <w:r>
        <w:rPr>
          <w:rFonts w:ascii="Verdana" w:hAnsi="Verdana"/>
          <w:sz w:val="20"/>
          <w:szCs w:val="20"/>
        </w:rPr>
        <w:t xml:space="preserve"> na rzecz Enea O</w:t>
      </w:r>
      <w:r w:rsidRPr="00C923A0">
        <w:rPr>
          <w:rFonts w:ascii="Verdana" w:hAnsi="Verdana"/>
          <w:sz w:val="20"/>
          <w:szCs w:val="20"/>
        </w:rPr>
        <w:t xml:space="preserve">perator </w:t>
      </w:r>
      <w:r>
        <w:rPr>
          <w:rFonts w:ascii="Verdana" w:hAnsi="Verdana"/>
          <w:sz w:val="20"/>
          <w:szCs w:val="20"/>
        </w:rPr>
        <w:t>S</w:t>
      </w:r>
      <w:r w:rsidRPr="00C923A0">
        <w:rPr>
          <w:rFonts w:ascii="Verdana" w:hAnsi="Verdana"/>
          <w:sz w:val="20"/>
          <w:szCs w:val="20"/>
        </w:rPr>
        <w:t>półki z ograniczoną odpowiedzialnością z siedzibą w poznaniu (i jej następców prawnych) polegająca na : 1) zapewnieniu swobodnego przechodu i przejazdu przez nieruchomość, w celu pobudowania na działkach gruntu numer 118/11, 118/3 i</w:t>
      </w:r>
      <w:r>
        <w:rPr>
          <w:rFonts w:ascii="Verdana" w:hAnsi="Verdana"/>
          <w:sz w:val="20"/>
          <w:szCs w:val="20"/>
        </w:rPr>
        <w:t xml:space="preserve"> 294 położonych w miejscowości Piecnik gmina M</w:t>
      </w:r>
      <w:r w:rsidRPr="00C923A0">
        <w:rPr>
          <w:rFonts w:ascii="Verdana" w:hAnsi="Verdana"/>
          <w:sz w:val="20"/>
          <w:szCs w:val="20"/>
        </w:rPr>
        <w:t xml:space="preserve">irosławiec urządzeń elektroenergetycznych tj. elektroenergetycznej linii napowietrznej 110 </w:t>
      </w:r>
      <w:proofErr w:type="spellStart"/>
      <w:r w:rsidRPr="00C923A0">
        <w:rPr>
          <w:rFonts w:ascii="Verdana" w:hAnsi="Verdana"/>
          <w:sz w:val="20"/>
          <w:szCs w:val="20"/>
        </w:rPr>
        <w:t>kv</w:t>
      </w:r>
      <w:proofErr w:type="spellEnd"/>
      <w:r w:rsidRPr="00C923A0">
        <w:rPr>
          <w:rFonts w:ascii="Verdana" w:hAnsi="Verdana"/>
          <w:sz w:val="20"/>
          <w:szCs w:val="20"/>
        </w:rPr>
        <w:t xml:space="preserve"> relacji </w:t>
      </w:r>
      <w:r>
        <w:rPr>
          <w:rFonts w:ascii="Verdana" w:hAnsi="Verdana"/>
          <w:sz w:val="20"/>
          <w:szCs w:val="20"/>
        </w:rPr>
        <w:t>W</w:t>
      </w:r>
      <w:r w:rsidRPr="00C923A0">
        <w:rPr>
          <w:rFonts w:ascii="Verdana" w:hAnsi="Verdana"/>
          <w:sz w:val="20"/>
          <w:szCs w:val="20"/>
        </w:rPr>
        <w:t xml:space="preserve">ałcz - </w:t>
      </w:r>
      <w:r>
        <w:rPr>
          <w:rFonts w:ascii="Verdana" w:hAnsi="Verdana"/>
          <w:sz w:val="20"/>
          <w:szCs w:val="20"/>
        </w:rPr>
        <w:t>M</w:t>
      </w:r>
      <w:r w:rsidRPr="00C923A0">
        <w:rPr>
          <w:rFonts w:ascii="Verdana" w:hAnsi="Verdana"/>
          <w:sz w:val="20"/>
          <w:szCs w:val="20"/>
        </w:rPr>
        <w:t xml:space="preserve">irosławiec (dalej zwaną "linią"), o długości około 351,1 m, w tym 2 szt. słupów, napowietrznych przewodów linii, wraz z wszelkimi obiektami i urządzeniami niezbędnymi do jej eksploatacji, skablowaniu istniejącej linii elektroenergetycznej </w:t>
      </w:r>
      <w:r>
        <w:rPr>
          <w:rFonts w:ascii="Verdana" w:hAnsi="Verdana"/>
          <w:sz w:val="20"/>
          <w:szCs w:val="20"/>
        </w:rPr>
        <w:t xml:space="preserve">                        </w:t>
      </w:r>
      <w:r w:rsidRPr="00C923A0">
        <w:rPr>
          <w:rFonts w:ascii="Verdana" w:hAnsi="Verdana"/>
          <w:sz w:val="20"/>
          <w:szCs w:val="20"/>
        </w:rPr>
        <w:t xml:space="preserve">o napięciu 15 </w:t>
      </w:r>
      <w:proofErr w:type="spellStart"/>
      <w:r w:rsidRPr="00C923A0">
        <w:rPr>
          <w:rFonts w:ascii="Verdana" w:hAnsi="Verdana"/>
          <w:sz w:val="20"/>
          <w:szCs w:val="20"/>
        </w:rPr>
        <w:t>kv</w:t>
      </w:r>
      <w:proofErr w:type="spellEnd"/>
      <w:r w:rsidRPr="00C923A0">
        <w:rPr>
          <w:rFonts w:ascii="Verdana" w:hAnsi="Verdana"/>
          <w:sz w:val="20"/>
          <w:szCs w:val="20"/>
        </w:rPr>
        <w:t xml:space="preserve"> oraz ułożeniu linii kablowej 0,4 </w:t>
      </w:r>
      <w:proofErr w:type="spellStart"/>
      <w:r w:rsidRPr="00C923A0">
        <w:rPr>
          <w:rFonts w:ascii="Verdana" w:hAnsi="Verdana"/>
          <w:sz w:val="20"/>
          <w:szCs w:val="20"/>
        </w:rPr>
        <w:t>kv</w:t>
      </w:r>
      <w:proofErr w:type="spellEnd"/>
      <w:r w:rsidRPr="00C923A0">
        <w:rPr>
          <w:rFonts w:ascii="Verdana" w:hAnsi="Verdana"/>
          <w:sz w:val="20"/>
          <w:szCs w:val="20"/>
        </w:rPr>
        <w:t>, 2) korzystaniu przez właściciela urządzeń z ni</w:t>
      </w:r>
      <w:r>
        <w:rPr>
          <w:rFonts w:ascii="Verdana" w:hAnsi="Verdana"/>
          <w:sz w:val="20"/>
          <w:szCs w:val="20"/>
        </w:rPr>
        <w:t xml:space="preserve">eruchomości obciążonych zgodnie </w:t>
      </w:r>
      <w:r w:rsidRPr="00C923A0">
        <w:rPr>
          <w:rFonts w:ascii="Verdana" w:hAnsi="Verdana"/>
          <w:sz w:val="20"/>
          <w:szCs w:val="20"/>
        </w:rPr>
        <w:t>z przeznaczeniem wybudowanych urządzeń</w:t>
      </w:r>
      <w:r>
        <w:rPr>
          <w:rFonts w:ascii="Verdana" w:hAnsi="Verdana"/>
          <w:sz w:val="20"/>
          <w:szCs w:val="20"/>
        </w:rPr>
        <w:t xml:space="preserve"> energetycznych, umożliwiającym </w:t>
      </w:r>
      <w:r w:rsidRPr="00C923A0">
        <w:rPr>
          <w:rFonts w:ascii="Verdana" w:hAnsi="Verdana"/>
          <w:sz w:val="20"/>
          <w:szCs w:val="20"/>
        </w:rPr>
        <w:t xml:space="preserve">w szczególności władanie, używanie i korzystanie </w:t>
      </w:r>
      <w:r>
        <w:rPr>
          <w:rFonts w:ascii="Verdana" w:hAnsi="Verdana"/>
          <w:sz w:val="20"/>
          <w:szCs w:val="20"/>
        </w:rPr>
        <w:t xml:space="preserve">                        </w:t>
      </w:r>
      <w:r w:rsidRPr="00C923A0">
        <w:rPr>
          <w:rFonts w:ascii="Verdana" w:hAnsi="Verdana"/>
          <w:sz w:val="20"/>
          <w:szCs w:val="20"/>
        </w:rPr>
        <w:t xml:space="preserve">z urządzeń elektroenergetycznych, 3) zapewnieniu swobodnego dostępu i dojazdu przez nieruchomość oznaczoną jako działki gruntu numer 118/11, 118/3 i 294 do wyżej wymienionych urządzeń wszelkimi środkami transportu pracowników służb eksploatacyjnych w celu usuwania awarii, wykonywania prac eksploatacyjnych </w:t>
      </w:r>
      <w:r>
        <w:rPr>
          <w:rFonts w:ascii="Verdana" w:hAnsi="Verdana"/>
          <w:sz w:val="20"/>
          <w:szCs w:val="20"/>
        </w:rPr>
        <w:t xml:space="preserve">                               </w:t>
      </w:r>
      <w:r w:rsidRPr="00C923A0">
        <w:rPr>
          <w:rFonts w:ascii="Verdana" w:hAnsi="Verdana"/>
          <w:sz w:val="20"/>
          <w:szCs w:val="20"/>
        </w:rPr>
        <w:t xml:space="preserve">i konserwatorskich, remontowych, modernizacji, wymiany urządzeń i przewodów, dokonywania kontroli i przeglądów urządzeń, oraz wyprowadzania nowych obwodów energetycznych z urządzeń już istniejących, 4) prawie do usunięcia drzew rosnących na trasie linii, nie wyłączając lasu, po uzyskaniu pozwolenia przewidzianego przepisami prawa w przypadku, gdy takie pozwolenie jest wymagane, 5) obowiązku znoszenia przez właściciela nieruchomości obciążonej ograniczeń w korzystaniu z pasa służebności </w:t>
      </w:r>
      <w:proofErr w:type="spellStart"/>
      <w:r w:rsidRPr="00C923A0">
        <w:rPr>
          <w:rFonts w:ascii="Verdana" w:hAnsi="Verdana"/>
          <w:sz w:val="20"/>
          <w:szCs w:val="20"/>
        </w:rPr>
        <w:t>przesyłu</w:t>
      </w:r>
      <w:proofErr w:type="spellEnd"/>
      <w:r w:rsidRPr="00C923A0">
        <w:rPr>
          <w:rFonts w:ascii="Verdana" w:hAnsi="Verdana"/>
          <w:sz w:val="20"/>
          <w:szCs w:val="20"/>
        </w:rPr>
        <w:t xml:space="preserve"> dla linii o szerokości 8,5 m, a także na korzystaniu z nieruchomości obciążonej w sposób zgodny z obowiązującymi przepisami dotyczącymi budowy i eksploatacji linii elektroenergetycznych, ochrony zdrowia i życia ludzkiego oraz ochrony środowiska</w:t>
      </w:r>
      <w:r>
        <w:t>.</w:t>
      </w:r>
      <w:r>
        <w:rPr>
          <w:rFonts w:ascii="Verdana" w:hAnsi="Verdana"/>
          <w:sz w:val="20"/>
          <w:szCs w:val="20"/>
        </w:rPr>
        <w:t>,                dział IV – brak wpisów.</w:t>
      </w:r>
    </w:p>
    <w:p w:rsidR="00336443" w:rsidRDefault="00336443" w:rsidP="00EB08CB">
      <w:pPr>
        <w:pStyle w:val="NormalnyWeb"/>
        <w:shd w:val="clear" w:color="auto" w:fill="FFFFFF"/>
        <w:tabs>
          <w:tab w:val="left" w:pos="2268"/>
        </w:tabs>
        <w:spacing w:before="0" w:beforeAutospacing="0" w:after="150" w:afterAutospacing="0" w:line="276" w:lineRule="auto"/>
        <w:jc w:val="both"/>
        <w:rPr>
          <w:rFonts w:ascii="Verdana" w:hAnsi="Verdana"/>
          <w:sz w:val="20"/>
          <w:szCs w:val="20"/>
        </w:rPr>
      </w:pPr>
      <w:r w:rsidRPr="00092803">
        <w:rPr>
          <w:rFonts w:ascii="Verdana" w:hAnsi="Verdana"/>
          <w:sz w:val="20"/>
          <w:szCs w:val="20"/>
        </w:rPr>
        <w:lastRenderedPageBreak/>
        <w:t>Cena wywoławcza</w:t>
      </w:r>
      <w:r>
        <w:rPr>
          <w:rFonts w:ascii="Verdana" w:hAnsi="Verdana"/>
          <w:sz w:val="20"/>
          <w:szCs w:val="20"/>
        </w:rPr>
        <w:t xml:space="preserve"> sprzedaży w/w nieruchomości gruntowej  wynosi </w:t>
      </w:r>
      <w:r>
        <w:rPr>
          <w:rFonts w:ascii="Verdana" w:hAnsi="Verdana"/>
          <w:b/>
          <w:sz w:val="20"/>
          <w:szCs w:val="20"/>
        </w:rPr>
        <w:t>5</w:t>
      </w:r>
      <w:r w:rsidRPr="00945B7A">
        <w:rPr>
          <w:rFonts w:ascii="Verdana" w:hAnsi="Verdana"/>
          <w:b/>
          <w:sz w:val="20"/>
          <w:szCs w:val="20"/>
        </w:rPr>
        <w:t>9 000 zł netto</w:t>
      </w:r>
      <w:r>
        <w:rPr>
          <w:rFonts w:ascii="Verdana" w:hAnsi="Verdana"/>
          <w:sz w:val="20"/>
          <w:szCs w:val="20"/>
        </w:rPr>
        <w:t xml:space="preserve"> </w:t>
      </w:r>
      <w:r w:rsidRPr="00721E45">
        <w:rPr>
          <w:rFonts w:ascii="Verdana" w:hAnsi="Verdana"/>
          <w:sz w:val="20"/>
          <w:szCs w:val="20"/>
        </w:rPr>
        <w:t xml:space="preserve">(słownie: </w:t>
      </w:r>
      <w:r>
        <w:rPr>
          <w:rFonts w:ascii="Verdana" w:hAnsi="Verdana"/>
          <w:sz w:val="20"/>
          <w:szCs w:val="20"/>
        </w:rPr>
        <w:t>pięćdziesiąt dziewięć tysięcy</w:t>
      </w:r>
      <w:r w:rsidRPr="00721E45">
        <w:rPr>
          <w:rFonts w:ascii="Verdana" w:hAnsi="Verdana"/>
          <w:sz w:val="20"/>
          <w:szCs w:val="20"/>
        </w:rPr>
        <w:t xml:space="preserve"> złotych). </w:t>
      </w:r>
      <w:r>
        <w:rPr>
          <w:rFonts w:ascii="Verdana" w:hAnsi="Verdana"/>
          <w:sz w:val="20"/>
          <w:szCs w:val="20"/>
        </w:rPr>
        <w:t>Do ceny sprzedaży zostanie doliczony podatek VAT w wysokości 23%.</w:t>
      </w:r>
      <w:r w:rsidR="002B29D6">
        <w:rPr>
          <w:rFonts w:ascii="Verdana" w:hAnsi="Verdana"/>
          <w:sz w:val="20"/>
          <w:szCs w:val="20"/>
        </w:rPr>
        <w:t xml:space="preserve"> Cena wywoławcza  brutto: 72 570 zł.</w:t>
      </w:r>
    </w:p>
    <w:p w:rsidR="006A0605" w:rsidRDefault="007C45F9" w:rsidP="00700ABC">
      <w:pPr>
        <w:pStyle w:val="NormalnyWeb"/>
        <w:shd w:val="clear" w:color="auto" w:fill="FFFFFF"/>
        <w:tabs>
          <w:tab w:val="left" w:pos="2268"/>
        </w:tabs>
        <w:spacing w:before="0" w:beforeAutospacing="0" w:after="150" w:afterAutospacing="0" w:line="276" w:lineRule="auto"/>
        <w:jc w:val="both"/>
        <w:rPr>
          <w:rFonts w:ascii="Verdana" w:hAnsi="Verdana"/>
          <w:sz w:val="20"/>
          <w:szCs w:val="20"/>
        </w:rPr>
      </w:pPr>
      <w:r w:rsidRPr="00E33BF8">
        <w:rPr>
          <w:rFonts w:ascii="Verdana" w:hAnsi="Verdana"/>
          <w:sz w:val="20"/>
          <w:szCs w:val="20"/>
        </w:rPr>
        <w:t>Nieruchomoś</w:t>
      </w:r>
      <w:r w:rsidR="000878E2">
        <w:rPr>
          <w:rFonts w:ascii="Verdana" w:hAnsi="Verdana"/>
          <w:sz w:val="20"/>
          <w:szCs w:val="20"/>
        </w:rPr>
        <w:t>ci</w:t>
      </w:r>
      <w:r w:rsidRPr="00E33BF8">
        <w:rPr>
          <w:rFonts w:ascii="Verdana" w:hAnsi="Verdana"/>
          <w:sz w:val="20"/>
          <w:szCs w:val="20"/>
        </w:rPr>
        <w:t xml:space="preserve"> sprzedawan</w:t>
      </w:r>
      <w:r w:rsidR="000878E2">
        <w:rPr>
          <w:rFonts w:ascii="Verdana" w:hAnsi="Verdana"/>
          <w:sz w:val="20"/>
          <w:szCs w:val="20"/>
        </w:rPr>
        <w:t>e</w:t>
      </w:r>
      <w:r w:rsidRPr="00E33BF8">
        <w:rPr>
          <w:rFonts w:ascii="Verdana" w:hAnsi="Verdana"/>
          <w:sz w:val="20"/>
          <w:szCs w:val="20"/>
        </w:rPr>
        <w:t xml:space="preserve"> na podstawie danych z ewidencji gruntów i budynków, wznowienie i okaz</w:t>
      </w:r>
      <w:r>
        <w:rPr>
          <w:rFonts w:ascii="Verdana" w:hAnsi="Verdana"/>
          <w:sz w:val="20"/>
          <w:szCs w:val="20"/>
        </w:rPr>
        <w:t>anie granic na koszt i staranie</w:t>
      </w:r>
      <w:r w:rsidRPr="00E33BF8">
        <w:rPr>
          <w:rFonts w:ascii="Verdana" w:hAnsi="Verdana"/>
          <w:sz w:val="20"/>
          <w:szCs w:val="20"/>
        </w:rPr>
        <w:t xml:space="preserve"> nabywcy.</w:t>
      </w:r>
      <w:r w:rsidR="005B7852">
        <w:rPr>
          <w:rFonts w:ascii="Verdana" w:hAnsi="Verdana"/>
          <w:sz w:val="20"/>
          <w:szCs w:val="20"/>
        </w:rPr>
        <w:t xml:space="preserve"> </w:t>
      </w:r>
    </w:p>
    <w:p w:rsidR="00A176B1" w:rsidRPr="00945B7A" w:rsidRDefault="006A0605" w:rsidP="000D7DEE">
      <w:pPr>
        <w:pStyle w:val="NormalnyWeb"/>
        <w:shd w:val="clear" w:color="auto" w:fill="FFFFFF"/>
        <w:tabs>
          <w:tab w:val="left" w:pos="2268"/>
        </w:tabs>
        <w:spacing w:before="0" w:beforeAutospacing="0" w:after="150" w:afterAutospacing="0"/>
        <w:jc w:val="both"/>
        <w:rPr>
          <w:rFonts w:ascii="Verdana" w:hAnsi="Verdana"/>
          <w:b/>
          <w:sz w:val="20"/>
          <w:szCs w:val="20"/>
        </w:rPr>
      </w:pPr>
      <w:r>
        <w:rPr>
          <w:rFonts w:ascii="Verdana" w:hAnsi="Verdana"/>
          <w:b/>
          <w:sz w:val="20"/>
          <w:szCs w:val="20"/>
        </w:rPr>
        <w:t>Warunki udziału w przetargu</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W celu ustalenia uczestników przetargu należy przedstawić komisji przetargowej:</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osoby fizyczne: dokument tożsamości</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osoby fizyczne zamierzające nabyć nieruchomość w związku z prowadzoną działalnością gospodarczą: dokument tożsamości i aktualny wyciąg z Centralnej Ewidencji  i Informacji o działalności Gospodarczej (</w:t>
      </w:r>
      <w:proofErr w:type="spellStart"/>
      <w:r w:rsidRPr="000D7DEE">
        <w:rPr>
          <w:rFonts w:ascii="Verdana" w:hAnsi="Verdana"/>
          <w:sz w:val="20"/>
          <w:szCs w:val="20"/>
        </w:rPr>
        <w:t>CEiDG</w:t>
      </w:r>
      <w:proofErr w:type="spellEnd"/>
      <w:r w:rsidRPr="000D7DEE">
        <w:rPr>
          <w:rFonts w:ascii="Verdana" w:hAnsi="Verdana"/>
          <w:sz w:val="20"/>
          <w:szCs w:val="20"/>
        </w:rPr>
        <w:t>)</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osoby fizyczne (lub osoby fizyczne prowadzące działalność gospodarczą) pozostające                  w związku małżeńskim i posiadające ustrój wspólności majątkowej – dodatkowo pisemne oświadczenie współmałżonka, iż wyraża on zgodę na nabycie nieruchomości będącej przedmiotem przetargu po cenie ustalonej w przetargu przez współmałżonka przystępującego do przetargu</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osoby prawne: aktualny wyciąg z Centralnej Informacji Krajowego Rejestru Sądowego (KRS), dokumenty tożsamości osób reprezentujących podmiot</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w przypadku kserokopii dokumentów wymagane jest notarialne potwierdzenie.</w:t>
      </w:r>
    </w:p>
    <w:p w:rsidR="00A176B1"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w przypadku przystąpienia do przetargu cudzoziemca i wygraniu przez niego przetargu, w dniu zawarcia umowy notarialnej wymagane jest posiadanie zgody Ministra Spraw Wewnętrznych i Administracji na nabycie nieruchomości w Polsce, pod rygorem utraty wadium.</w:t>
      </w:r>
    </w:p>
    <w:p w:rsidR="00945B7A" w:rsidRPr="000D7DEE" w:rsidRDefault="00945B7A"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xml:space="preserve">Uczestnicy biorą udział w przetargu osobiście lub przez pełnomocnika. Pełnomocnictwo wymagane jest w formie </w:t>
      </w:r>
      <w:r>
        <w:rPr>
          <w:rFonts w:ascii="Verdana" w:hAnsi="Verdana"/>
          <w:sz w:val="20"/>
          <w:szCs w:val="20"/>
        </w:rPr>
        <w:t>aktu notarialnego</w:t>
      </w:r>
      <w:r w:rsidRPr="000D7DEE">
        <w:rPr>
          <w:rFonts w:ascii="Verdana" w:hAnsi="Verdana"/>
          <w:sz w:val="20"/>
          <w:szCs w:val="20"/>
        </w:rPr>
        <w:t>.</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Komisja dopuszcza do licytacji tylko tych uczestników, którzy złożyli dokumenty wymagane przez organizatora przetargu.</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Uczestnik, który spóźnił się na otwarcie przetargu nie zostanie dopuszczony do licytacji</w:t>
      </w:r>
      <w:r w:rsidR="00336443">
        <w:rPr>
          <w:rFonts w:ascii="Verdana" w:hAnsi="Verdana"/>
          <w:sz w:val="20"/>
          <w:szCs w:val="20"/>
        </w:rPr>
        <w:t>.</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Przetarg jest ważny bez względu na liczbę uczestników, jeżeli chociaż jeden uczestnik zaoferuje co najmniej jedno postąpienie powyżej ceny wywoławczej. Uczestnicy przetargu zgłaszają ustnie kolejne postąpienie ceny nieruchomości, dopóki mimo trzykrotnego wywołania nie ma dalszych postąpień. Po trzecim wywołaniu najwyższej ceny dalsze postąpienia nie zostają przyjęte. Przewodniczący komisji przetargowej zamyka przetarg</w:t>
      </w:r>
      <w:r w:rsidR="007C45F9">
        <w:rPr>
          <w:rFonts w:ascii="Verdana" w:hAnsi="Verdana"/>
          <w:sz w:val="20"/>
          <w:szCs w:val="20"/>
        </w:rPr>
        <w:t xml:space="preserve">              </w:t>
      </w:r>
      <w:r w:rsidRPr="000D7DEE">
        <w:rPr>
          <w:rFonts w:ascii="Verdana" w:hAnsi="Verdana"/>
          <w:sz w:val="20"/>
          <w:szCs w:val="20"/>
        </w:rPr>
        <w:t xml:space="preserve"> i ogłasza osobę, która przetarg wygrała. </w:t>
      </w: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 xml:space="preserve">O wysokości postąpienia decydują uczestnicy przetargu, z tym że minimalne postąpienie wynosi 1% ceny wywoławczej. </w:t>
      </w:r>
    </w:p>
    <w:p w:rsidR="00A176B1" w:rsidRDefault="00A176B1" w:rsidP="000D7DEE">
      <w:pPr>
        <w:pStyle w:val="NormalnyWeb"/>
        <w:shd w:val="clear" w:color="auto" w:fill="FFFFFF"/>
        <w:tabs>
          <w:tab w:val="left" w:pos="2268"/>
        </w:tabs>
        <w:spacing w:before="0" w:beforeAutospacing="0" w:after="150" w:afterAutospacing="0"/>
        <w:jc w:val="both"/>
        <w:rPr>
          <w:rFonts w:ascii="Verdana" w:hAnsi="Verdana"/>
          <w:sz w:val="20"/>
          <w:szCs w:val="20"/>
        </w:rPr>
      </w:pPr>
      <w:r w:rsidRPr="000D7DEE">
        <w:rPr>
          <w:rFonts w:ascii="Verdana" w:hAnsi="Verdana"/>
          <w:sz w:val="20"/>
          <w:szCs w:val="20"/>
        </w:rPr>
        <w:t>Przystąpienie do przetargu jest jednoznaczne z wyrażeniem zgody na przetwarzanie danych osobowych zgodnie z Rozporządzeniem Parlamentu Europejskiego (RODO)</w:t>
      </w:r>
      <w:r w:rsidRPr="000D7DEE">
        <w:rPr>
          <w:rStyle w:val="Odwoanieprzypisudolnego"/>
          <w:rFonts w:ascii="Verdana" w:hAnsi="Verdana"/>
          <w:sz w:val="20"/>
          <w:szCs w:val="20"/>
        </w:rPr>
        <w:footnoteReference w:id="1"/>
      </w:r>
      <w:r w:rsidRPr="000D7DEE">
        <w:rPr>
          <w:rFonts w:ascii="Verdana" w:hAnsi="Verdana"/>
          <w:sz w:val="20"/>
          <w:szCs w:val="20"/>
        </w:rPr>
        <w:t>.</w:t>
      </w:r>
    </w:p>
    <w:p w:rsidR="002B29D6" w:rsidRPr="000D7DEE" w:rsidRDefault="002B29D6" w:rsidP="000D7DEE">
      <w:pPr>
        <w:pStyle w:val="NormalnyWeb"/>
        <w:shd w:val="clear" w:color="auto" w:fill="FFFFFF"/>
        <w:tabs>
          <w:tab w:val="left" w:pos="2268"/>
        </w:tabs>
        <w:spacing w:before="0" w:beforeAutospacing="0" w:after="150" w:afterAutospacing="0"/>
        <w:jc w:val="both"/>
        <w:rPr>
          <w:rFonts w:ascii="Verdana" w:hAnsi="Verdana"/>
          <w:sz w:val="20"/>
          <w:szCs w:val="20"/>
        </w:rPr>
      </w:pPr>
    </w:p>
    <w:p w:rsidR="00A176B1" w:rsidRPr="000D7DEE" w:rsidRDefault="00A176B1" w:rsidP="000D7DEE">
      <w:pPr>
        <w:pStyle w:val="NormalnyWeb"/>
        <w:shd w:val="clear" w:color="auto" w:fill="FFFFFF"/>
        <w:tabs>
          <w:tab w:val="left" w:pos="2268"/>
        </w:tabs>
        <w:spacing w:before="0" w:beforeAutospacing="0" w:after="150" w:afterAutospacing="0"/>
        <w:jc w:val="both"/>
        <w:rPr>
          <w:rFonts w:ascii="Verdana" w:hAnsi="Verdana"/>
          <w:b/>
          <w:sz w:val="20"/>
          <w:szCs w:val="20"/>
        </w:rPr>
      </w:pPr>
      <w:r w:rsidRPr="000D7DEE">
        <w:rPr>
          <w:rFonts w:ascii="Verdana" w:hAnsi="Verdana"/>
          <w:b/>
          <w:sz w:val="20"/>
          <w:szCs w:val="20"/>
        </w:rPr>
        <w:t>Wadium</w:t>
      </w:r>
    </w:p>
    <w:p w:rsidR="00336443"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 xml:space="preserve">Warunkiem przystąpienia do przetargu jest wniesienie przez uczestników przetargu wadium w pieniądzu (PLN). Wadium w wysokości 10 % </w:t>
      </w:r>
      <w:r w:rsidRPr="000D7DEE">
        <w:rPr>
          <w:rFonts w:ascii="Verdana" w:hAnsi="Verdana"/>
          <w:b/>
          <w:sz w:val="20"/>
          <w:szCs w:val="20"/>
        </w:rPr>
        <w:t xml:space="preserve"> </w:t>
      </w:r>
      <w:r w:rsidRPr="000D7DEE">
        <w:rPr>
          <w:rFonts w:ascii="Verdana" w:hAnsi="Verdana"/>
          <w:sz w:val="20"/>
          <w:szCs w:val="20"/>
        </w:rPr>
        <w:t>ceny wywoławczej</w:t>
      </w:r>
      <w:r w:rsidR="00721E45">
        <w:rPr>
          <w:rFonts w:ascii="Verdana" w:hAnsi="Verdana"/>
          <w:sz w:val="20"/>
          <w:szCs w:val="20"/>
        </w:rPr>
        <w:t xml:space="preserve"> </w:t>
      </w:r>
      <w:r w:rsidR="00CF2CB5">
        <w:rPr>
          <w:rFonts w:ascii="Verdana" w:hAnsi="Verdana"/>
          <w:sz w:val="20"/>
          <w:szCs w:val="20"/>
        </w:rPr>
        <w:t>tj.</w:t>
      </w:r>
      <w:r w:rsidR="00336443">
        <w:rPr>
          <w:rFonts w:ascii="Verdana" w:hAnsi="Verdana"/>
          <w:sz w:val="20"/>
          <w:szCs w:val="20"/>
        </w:rPr>
        <w:t>:</w:t>
      </w:r>
    </w:p>
    <w:p w:rsidR="00336443" w:rsidRDefault="00587DA5" w:rsidP="000D7DEE">
      <w:pPr>
        <w:pStyle w:val="NormalnyWeb"/>
        <w:shd w:val="clear" w:color="auto" w:fill="FFFFFF"/>
        <w:spacing w:before="0" w:beforeAutospacing="0" w:after="150" w:afterAutospacing="0"/>
        <w:jc w:val="both"/>
        <w:rPr>
          <w:rFonts w:ascii="Verdana" w:hAnsi="Verdana"/>
          <w:sz w:val="20"/>
          <w:szCs w:val="20"/>
        </w:rPr>
      </w:pPr>
      <w:r>
        <w:rPr>
          <w:rFonts w:ascii="Verdana" w:hAnsi="Verdana"/>
          <w:sz w:val="20"/>
          <w:szCs w:val="20"/>
        </w:rPr>
        <w:t>1</w:t>
      </w:r>
      <w:r w:rsidR="00336443">
        <w:rPr>
          <w:rFonts w:ascii="Verdana" w:hAnsi="Verdana"/>
          <w:sz w:val="20"/>
          <w:szCs w:val="20"/>
        </w:rPr>
        <w:t xml:space="preserve">) 5 200 zł + 23%VAT = </w:t>
      </w:r>
      <w:r w:rsidR="00336443" w:rsidRPr="002B29D6">
        <w:rPr>
          <w:rFonts w:ascii="Verdana" w:hAnsi="Verdana"/>
          <w:b/>
          <w:sz w:val="20"/>
          <w:szCs w:val="20"/>
        </w:rPr>
        <w:t>6 396 zł</w:t>
      </w:r>
      <w:r w:rsidR="00336443">
        <w:rPr>
          <w:rFonts w:ascii="Verdana" w:hAnsi="Verdana"/>
          <w:sz w:val="20"/>
          <w:szCs w:val="20"/>
        </w:rPr>
        <w:t xml:space="preserve">  (słownie: sześć tysięcy trzysta dziewięćdziesiąt sześć złotych)</w:t>
      </w:r>
    </w:p>
    <w:p w:rsidR="002B29D6" w:rsidRDefault="00587DA5" w:rsidP="000D7DEE">
      <w:pPr>
        <w:pStyle w:val="NormalnyWeb"/>
        <w:shd w:val="clear" w:color="auto" w:fill="FFFFFF"/>
        <w:spacing w:before="0" w:beforeAutospacing="0" w:after="150" w:afterAutospacing="0"/>
        <w:jc w:val="both"/>
        <w:rPr>
          <w:rFonts w:ascii="Verdana" w:hAnsi="Verdana"/>
          <w:sz w:val="20"/>
          <w:szCs w:val="20"/>
        </w:rPr>
      </w:pPr>
      <w:r>
        <w:rPr>
          <w:rFonts w:ascii="Verdana" w:hAnsi="Verdana"/>
          <w:sz w:val="20"/>
          <w:szCs w:val="20"/>
        </w:rPr>
        <w:lastRenderedPageBreak/>
        <w:t>2</w:t>
      </w:r>
      <w:r w:rsidR="00336443">
        <w:rPr>
          <w:rFonts w:ascii="Verdana" w:hAnsi="Verdana"/>
          <w:sz w:val="20"/>
          <w:szCs w:val="20"/>
        </w:rPr>
        <w:t xml:space="preserve">) 5 900 zł + 23%VAT = </w:t>
      </w:r>
      <w:r w:rsidR="00336443" w:rsidRPr="002B29D6">
        <w:rPr>
          <w:rFonts w:ascii="Verdana" w:hAnsi="Verdana"/>
          <w:b/>
          <w:sz w:val="20"/>
          <w:szCs w:val="20"/>
        </w:rPr>
        <w:t>7 257 zł</w:t>
      </w:r>
      <w:r w:rsidR="00336443">
        <w:rPr>
          <w:rFonts w:ascii="Verdana" w:hAnsi="Verdana"/>
          <w:sz w:val="20"/>
          <w:szCs w:val="20"/>
        </w:rPr>
        <w:t xml:space="preserve"> (słownie: siedem tysięcy dwieście pięćdziesiąt siedem złotych) </w:t>
      </w:r>
    </w:p>
    <w:p w:rsidR="00A176B1" w:rsidRPr="000D7DEE" w:rsidRDefault="00A176B1" w:rsidP="000D7DEE">
      <w:pPr>
        <w:pStyle w:val="NormalnyWeb"/>
        <w:shd w:val="clear" w:color="auto" w:fill="FFFFFF"/>
        <w:spacing w:before="0" w:beforeAutospacing="0" w:after="150" w:afterAutospacing="0"/>
        <w:jc w:val="both"/>
        <w:rPr>
          <w:rFonts w:ascii="Verdana" w:hAnsi="Verdana"/>
          <w:b/>
          <w:bCs/>
          <w:sz w:val="20"/>
          <w:szCs w:val="20"/>
        </w:rPr>
      </w:pPr>
      <w:r w:rsidRPr="000D7DEE">
        <w:rPr>
          <w:rFonts w:ascii="Verdana" w:hAnsi="Verdana"/>
          <w:sz w:val="20"/>
          <w:szCs w:val="20"/>
        </w:rPr>
        <w:t xml:space="preserve">należy </w:t>
      </w:r>
      <w:r w:rsidR="00E77DBF">
        <w:rPr>
          <w:rFonts w:ascii="Verdana" w:hAnsi="Verdana"/>
          <w:sz w:val="20"/>
          <w:szCs w:val="20"/>
        </w:rPr>
        <w:t>wpłacić na konto Gminy</w:t>
      </w:r>
      <w:r w:rsidRPr="000D7DEE">
        <w:rPr>
          <w:rFonts w:ascii="Verdana" w:hAnsi="Verdana"/>
          <w:sz w:val="20"/>
          <w:szCs w:val="20"/>
        </w:rPr>
        <w:t xml:space="preserve"> Mirosławiec nr </w:t>
      </w:r>
      <w:r w:rsidRPr="000D7DEE">
        <w:rPr>
          <w:rFonts w:ascii="Verdana" w:hAnsi="Verdana"/>
          <w:b/>
          <w:sz w:val="20"/>
          <w:szCs w:val="20"/>
        </w:rPr>
        <w:t>78 8941 1032 0092 2937 2000 00</w:t>
      </w:r>
      <w:r w:rsidR="00CF2CB5">
        <w:rPr>
          <w:rFonts w:ascii="Verdana" w:hAnsi="Verdana"/>
          <w:b/>
          <w:sz w:val="20"/>
          <w:szCs w:val="20"/>
        </w:rPr>
        <w:t xml:space="preserve">30 </w:t>
      </w:r>
      <w:r w:rsidR="002B29D6">
        <w:rPr>
          <w:rFonts w:ascii="Verdana" w:hAnsi="Verdana"/>
          <w:b/>
          <w:sz w:val="20"/>
          <w:szCs w:val="20"/>
        </w:rPr>
        <w:t xml:space="preserve">                </w:t>
      </w:r>
      <w:r w:rsidRPr="000D7DEE">
        <w:rPr>
          <w:rFonts w:ascii="Verdana" w:hAnsi="Verdana"/>
          <w:sz w:val="20"/>
          <w:szCs w:val="20"/>
        </w:rPr>
        <w:t>w</w:t>
      </w:r>
      <w:r w:rsidRPr="000D7DEE">
        <w:rPr>
          <w:rFonts w:ascii="Verdana" w:hAnsi="Verdana"/>
          <w:b/>
          <w:sz w:val="20"/>
          <w:szCs w:val="20"/>
        </w:rPr>
        <w:t xml:space="preserve"> </w:t>
      </w:r>
      <w:r w:rsidRPr="000D7DEE">
        <w:rPr>
          <w:rFonts w:ascii="Verdana" w:hAnsi="Verdana"/>
          <w:sz w:val="20"/>
          <w:szCs w:val="20"/>
        </w:rPr>
        <w:t>Spółdzielczym</w:t>
      </w:r>
      <w:r w:rsidRPr="000D7DEE">
        <w:rPr>
          <w:rFonts w:ascii="Verdana" w:hAnsi="Verdana"/>
          <w:b/>
          <w:sz w:val="20"/>
          <w:szCs w:val="20"/>
        </w:rPr>
        <w:t xml:space="preserve"> </w:t>
      </w:r>
      <w:r w:rsidRPr="000D7DEE">
        <w:rPr>
          <w:rFonts w:ascii="Verdana" w:hAnsi="Verdana"/>
          <w:sz w:val="20"/>
          <w:szCs w:val="20"/>
        </w:rPr>
        <w:t xml:space="preserve">Banku Ludowym w Złotowie Oddział w Mirosławcu najpóźniej do </w:t>
      </w:r>
      <w:r w:rsidRPr="000D7DEE">
        <w:rPr>
          <w:rFonts w:ascii="Verdana" w:hAnsi="Verdana"/>
          <w:b/>
          <w:bCs/>
          <w:sz w:val="20"/>
          <w:szCs w:val="20"/>
        </w:rPr>
        <w:t>dnia</w:t>
      </w:r>
      <w:r w:rsidR="00E77DBF">
        <w:rPr>
          <w:rFonts w:ascii="Verdana" w:hAnsi="Verdana"/>
          <w:b/>
          <w:bCs/>
          <w:sz w:val="20"/>
          <w:szCs w:val="20"/>
        </w:rPr>
        <w:t xml:space="preserve">  </w:t>
      </w:r>
      <w:r w:rsidR="002B29D6">
        <w:rPr>
          <w:rFonts w:ascii="Verdana" w:hAnsi="Verdana"/>
          <w:b/>
          <w:bCs/>
          <w:sz w:val="20"/>
          <w:szCs w:val="20"/>
        </w:rPr>
        <w:t xml:space="preserve">                </w:t>
      </w:r>
      <w:r w:rsidR="00587DA5">
        <w:rPr>
          <w:rFonts w:ascii="Verdana" w:hAnsi="Verdana"/>
          <w:b/>
          <w:bCs/>
          <w:sz w:val="20"/>
          <w:szCs w:val="20"/>
        </w:rPr>
        <w:t>10 kwietnia</w:t>
      </w:r>
      <w:r w:rsidR="002B29D6">
        <w:rPr>
          <w:rFonts w:ascii="Verdana" w:hAnsi="Verdana"/>
          <w:b/>
          <w:bCs/>
          <w:sz w:val="20"/>
          <w:szCs w:val="20"/>
        </w:rPr>
        <w:t xml:space="preserve"> 2026r</w:t>
      </w:r>
      <w:r w:rsidR="00C235A1">
        <w:rPr>
          <w:rFonts w:ascii="Verdana" w:hAnsi="Verdana"/>
          <w:b/>
          <w:bCs/>
          <w:sz w:val="20"/>
          <w:szCs w:val="20"/>
        </w:rPr>
        <w:t xml:space="preserve">. </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Za datę wniesienia wadium uważa się datę jego wpływu na konto urzędu.</w:t>
      </w:r>
    </w:p>
    <w:p w:rsidR="00A176B1" w:rsidRPr="000D7DEE" w:rsidRDefault="00A176B1" w:rsidP="000D7DEE">
      <w:pPr>
        <w:pStyle w:val="NormalnyWeb"/>
        <w:shd w:val="clear" w:color="auto" w:fill="FFFFFF"/>
        <w:spacing w:before="0" w:beforeAutospacing="0" w:after="150" w:afterAutospacing="0"/>
        <w:jc w:val="both"/>
        <w:rPr>
          <w:rFonts w:ascii="Verdana" w:hAnsi="Verdana"/>
          <w:i/>
          <w:sz w:val="20"/>
          <w:szCs w:val="20"/>
        </w:rPr>
      </w:pPr>
      <w:r w:rsidRPr="000D7DEE">
        <w:rPr>
          <w:rFonts w:ascii="Verdana" w:hAnsi="Verdana"/>
          <w:sz w:val="20"/>
          <w:szCs w:val="20"/>
        </w:rPr>
        <w:t>W tytule wpłaty należy wpisać: „</w:t>
      </w:r>
      <w:r w:rsidRPr="000D7DEE">
        <w:rPr>
          <w:rFonts w:ascii="Verdana" w:hAnsi="Verdana"/>
          <w:i/>
          <w:sz w:val="20"/>
          <w:szCs w:val="20"/>
        </w:rPr>
        <w:t xml:space="preserve">Wadium na sprzedaż w przetargu </w:t>
      </w:r>
      <w:r w:rsidR="00721E45">
        <w:rPr>
          <w:rFonts w:ascii="Verdana" w:hAnsi="Verdana"/>
          <w:i/>
          <w:sz w:val="20"/>
          <w:szCs w:val="20"/>
        </w:rPr>
        <w:t xml:space="preserve">nieruchomości </w:t>
      </w:r>
      <w:r w:rsidR="002B29D6">
        <w:rPr>
          <w:rFonts w:ascii="Verdana" w:hAnsi="Verdana"/>
          <w:i/>
          <w:sz w:val="20"/>
          <w:szCs w:val="20"/>
        </w:rPr>
        <w:t xml:space="preserve">                      o nr…….. obręb Piecnik 0025</w:t>
      </w:r>
      <w:r w:rsidR="00721E45">
        <w:rPr>
          <w:rFonts w:ascii="Verdana" w:hAnsi="Verdana"/>
          <w:i/>
          <w:sz w:val="20"/>
          <w:szCs w:val="20"/>
        </w:rPr>
        <w:t>”</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Wniesienie wadium jest równoznaczne z potwierdzeniem, że uczestnik przetargu zapoznał się z ogłoszeniem o przetargu, akceptuje warunki określone w ogłoszeniu, jest mu znany stan faktyczny i prawny nieruchomości.</w:t>
      </w:r>
    </w:p>
    <w:p w:rsidR="005B7852"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Wadium wniesione przez uczestnika, który wygra przetarg zostanie zaliczone na poczet ceny nabycia nieruchomości. Pozostałym osobom wadium zostaje zwrócone w ciągu trzech (3) dni po przeprowadzeniu przetargu.</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Wadium przepada na rzecz Gminy Mirosławiec w razie uchylenia się uczestnika przetargu, który wygrał przetarg od zawarcia umowy sprzedaży (aktu notarialnego) w ustalonym miejscu i terminie.</w:t>
      </w:r>
    </w:p>
    <w:p w:rsidR="00A176B1" w:rsidRPr="000D7DEE" w:rsidRDefault="00A176B1" w:rsidP="000D7DEE">
      <w:pPr>
        <w:pStyle w:val="NormalnyWeb"/>
        <w:shd w:val="clear" w:color="auto" w:fill="FFFFFF"/>
        <w:spacing w:before="0" w:beforeAutospacing="0" w:after="150" w:afterAutospacing="0"/>
        <w:jc w:val="both"/>
        <w:rPr>
          <w:rFonts w:ascii="Verdana" w:hAnsi="Verdana"/>
          <w:b/>
          <w:sz w:val="20"/>
          <w:szCs w:val="20"/>
        </w:rPr>
      </w:pPr>
      <w:r w:rsidRPr="000D7DEE">
        <w:rPr>
          <w:rFonts w:ascii="Verdana" w:hAnsi="Verdana"/>
          <w:b/>
          <w:sz w:val="20"/>
          <w:szCs w:val="20"/>
        </w:rPr>
        <w:t>Warunki płatności</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 xml:space="preserve">100% wylicytowanej ceny (pomniejszonej o wpłacone wadium), płatne przed zawarciem aktu notarialnego. Wpłata za wylicytowaną nieruchomość winna znajdować się na koncie Urzędu Miejskiego w Mirosławcu najpóźniej jeden dzień </w:t>
      </w:r>
      <w:r w:rsidR="002B29D6">
        <w:rPr>
          <w:rFonts w:ascii="Verdana" w:hAnsi="Verdana"/>
          <w:sz w:val="20"/>
          <w:szCs w:val="20"/>
        </w:rPr>
        <w:t xml:space="preserve">roboczy </w:t>
      </w:r>
      <w:r w:rsidRPr="000D7DEE">
        <w:rPr>
          <w:rFonts w:ascii="Verdana" w:hAnsi="Verdana"/>
          <w:sz w:val="20"/>
          <w:szCs w:val="20"/>
        </w:rPr>
        <w:t>przed wyznaczonym terminem podpisania aktu notarialnego.</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 xml:space="preserve">Zawarcie umowy notarialnej nastąpi w terminie wyznaczonym przez organizatora przetargu w </w:t>
      </w:r>
      <w:r w:rsidR="0049428C">
        <w:rPr>
          <w:rFonts w:ascii="Verdana" w:hAnsi="Verdana"/>
          <w:sz w:val="20"/>
          <w:szCs w:val="20"/>
        </w:rPr>
        <w:t>ciągu</w:t>
      </w:r>
      <w:r w:rsidRPr="000D7DEE">
        <w:rPr>
          <w:rFonts w:ascii="Verdana" w:hAnsi="Verdana"/>
          <w:sz w:val="20"/>
          <w:szCs w:val="20"/>
        </w:rPr>
        <w:t xml:space="preserve"> 21 dni  od rozstrzygnięcia przetargu</w:t>
      </w:r>
      <w:r w:rsidR="000D7DEE" w:rsidRPr="000D7DEE">
        <w:rPr>
          <w:rFonts w:ascii="Verdana" w:hAnsi="Verdana"/>
          <w:sz w:val="20"/>
          <w:szCs w:val="20"/>
        </w:rPr>
        <w:t xml:space="preserve"> – (organizator ma 21 dni na wyznaczenie terminu zawarcia umowy notarialnej).</w:t>
      </w:r>
      <w:r w:rsidRPr="000D7DEE">
        <w:rPr>
          <w:rFonts w:ascii="Verdana" w:hAnsi="Verdana"/>
          <w:sz w:val="20"/>
          <w:szCs w:val="20"/>
        </w:rPr>
        <w:t xml:space="preserve"> Osoba ustalona jako nabywca nieruchomości zostanie powiadomiona</w:t>
      </w:r>
      <w:r w:rsidR="000D7DEE" w:rsidRPr="000D7DEE">
        <w:rPr>
          <w:rFonts w:ascii="Verdana" w:hAnsi="Verdana"/>
          <w:sz w:val="20"/>
          <w:szCs w:val="20"/>
        </w:rPr>
        <w:t xml:space="preserve"> pisemnie</w:t>
      </w:r>
      <w:r w:rsidRPr="000D7DEE">
        <w:rPr>
          <w:rFonts w:ascii="Verdana" w:hAnsi="Verdana"/>
          <w:sz w:val="20"/>
          <w:szCs w:val="20"/>
        </w:rPr>
        <w:t xml:space="preserve"> o miejscu  i terminie zawarcia umowy notarialnej.</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Koszty notarialne i sądowe ponosi nabywca.</w:t>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Zastrzega się prawo odwołania przetargu z uzasadnionej przyczyny.  </w:t>
      </w:r>
    </w:p>
    <w:p w:rsidR="00E77DBF" w:rsidRDefault="00A176B1" w:rsidP="000D7DEE">
      <w:pPr>
        <w:pStyle w:val="NormalnyWeb"/>
        <w:shd w:val="clear" w:color="auto" w:fill="FFFFFF"/>
        <w:spacing w:before="0" w:beforeAutospacing="0" w:after="150" w:afterAutospacing="0"/>
        <w:jc w:val="both"/>
        <w:rPr>
          <w:rFonts w:ascii="Verdana" w:hAnsi="Verdana"/>
          <w:sz w:val="20"/>
          <w:szCs w:val="20"/>
        </w:rPr>
      </w:pPr>
      <w:r w:rsidRPr="000D7DEE">
        <w:rPr>
          <w:rFonts w:ascii="Verdana" w:hAnsi="Verdana"/>
          <w:sz w:val="20"/>
          <w:szCs w:val="20"/>
        </w:rPr>
        <w:t xml:space="preserve">Dodatkowe informacje: Urząd Miejski w Mirosławcu, ul. Wolności 37, pokój nr </w:t>
      </w:r>
      <w:r w:rsidR="00E77DBF">
        <w:rPr>
          <w:rFonts w:ascii="Verdana" w:hAnsi="Verdana"/>
          <w:sz w:val="20"/>
          <w:szCs w:val="20"/>
        </w:rPr>
        <w:t>5</w:t>
      </w:r>
      <w:r w:rsidRPr="000D7DEE">
        <w:rPr>
          <w:rFonts w:ascii="Verdana" w:hAnsi="Verdana"/>
          <w:sz w:val="20"/>
          <w:szCs w:val="20"/>
        </w:rPr>
        <w:t>, tel. (67) 259 62 65.</w:t>
      </w:r>
    </w:p>
    <w:p w:rsidR="00A176B1" w:rsidRDefault="00B92CCB" w:rsidP="000D7DEE">
      <w:pPr>
        <w:pStyle w:val="NormalnyWeb"/>
        <w:shd w:val="clear" w:color="auto" w:fill="FFFFFF"/>
        <w:spacing w:before="0" w:beforeAutospacing="0" w:after="150" w:afterAutospacing="0"/>
        <w:jc w:val="both"/>
        <w:rPr>
          <w:rStyle w:val="Hipercze"/>
          <w:rFonts w:ascii="Verdana" w:hAnsi="Verdana"/>
          <w:sz w:val="20"/>
          <w:szCs w:val="20"/>
        </w:rPr>
      </w:pPr>
      <w:r>
        <w:rPr>
          <w:rFonts w:ascii="Verdana" w:hAnsi="Verdana"/>
          <w:sz w:val="20"/>
          <w:szCs w:val="20"/>
        </w:rPr>
        <w:t>Ogłoszenie będ</w:t>
      </w:r>
      <w:r w:rsidR="00A176B1" w:rsidRPr="000D7DEE">
        <w:rPr>
          <w:rFonts w:ascii="Verdana" w:hAnsi="Verdana"/>
          <w:sz w:val="20"/>
          <w:szCs w:val="20"/>
        </w:rPr>
        <w:t xml:space="preserve">zie opublikowane na tablicy ogłoszeń Urzędu Miejskiego w Mirosławcu,                        w Biuletynie Informacji Publicznej oraz na stronie internetowej Urzędu: </w:t>
      </w:r>
      <w:hyperlink r:id="rId8" w:history="1">
        <w:r w:rsidR="00A176B1" w:rsidRPr="000D7DEE">
          <w:rPr>
            <w:rStyle w:val="Hipercze"/>
            <w:rFonts w:ascii="Verdana" w:hAnsi="Verdana"/>
            <w:sz w:val="20"/>
            <w:szCs w:val="20"/>
          </w:rPr>
          <w:t>www.miroslawiec.pl</w:t>
        </w:r>
      </w:hyperlink>
    </w:p>
    <w:p w:rsidR="00632FCC" w:rsidRDefault="00632FCC" w:rsidP="000D7DEE">
      <w:pPr>
        <w:pStyle w:val="NormalnyWeb"/>
        <w:shd w:val="clear" w:color="auto" w:fill="FFFFFF"/>
        <w:spacing w:before="0" w:beforeAutospacing="0" w:after="150" w:afterAutospacing="0"/>
        <w:jc w:val="both"/>
        <w:rPr>
          <w:rFonts w:ascii="Verdana" w:hAnsi="Verdana"/>
          <w:sz w:val="20"/>
          <w:szCs w:val="20"/>
        </w:rPr>
      </w:pPr>
    </w:p>
    <w:p w:rsidR="0074637B" w:rsidRPr="000D7DEE" w:rsidRDefault="00576314" w:rsidP="00B92CCB">
      <w:pPr>
        <w:pStyle w:val="NormalnyWeb"/>
        <w:shd w:val="clear" w:color="auto" w:fill="FFFFFF"/>
        <w:spacing w:before="0" w:beforeAutospacing="0" w:after="150" w:afterAutospacing="0"/>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A176B1" w:rsidRPr="000D7DEE" w:rsidRDefault="00A176B1" w:rsidP="000D7DEE">
      <w:pPr>
        <w:pStyle w:val="NormalnyWeb"/>
        <w:shd w:val="clear" w:color="auto" w:fill="FFFFFF"/>
        <w:spacing w:before="0" w:beforeAutospacing="0" w:after="150" w:afterAutospacing="0"/>
        <w:jc w:val="both"/>
        <w:rPr>
          <w:rFonts w:ascii="Verdana" w:hAnsi="Verdana"/>
          <w:sz w:val="20"/>
          <w:szCs w:val="20"/>
        </w:rPr>
      </w:pPr>
    </w:p>
    <w:sectPr w:rsidR="00A176B1" w:rsidRPr="000D7DEE" w:rsidSect="00B92CCB">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443" w:rsidRDefault="00336443" w:rsidP="001547F7">
      <w:pPr>
        <w:spacing w:after="0" w:line="240" w:lineRule="auto"/>
      </w:pPr>
      <w:r>
        <w:separator/>
      </w:r>
    </w:p>
  </w:endnote>
  <w:endnote w:type="continuationSeparator" w:id="0">
    <w:p w:rsidR="00336443" w:rsidRDefault="00336443" w:rsidP="0015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186907"/>
      <w:docPartObj>
        <w:docPartGallery w:val="Page Numbers (Bottom of Page)"/>
        <w:docPartUnique/>
      </w:docPartObj>
    </w:sdtPr>
    <w:sdtEndPr/>
    <w:sdtContent>
      <w:p w:rsidR="00336443" w:rsidRDefault="00336443">
        <w:pPr>
          <w:pStyle w:val="Stopka"/>
          <w:jc w:val="right"/>
        </w:pPr>
        <w:r>
          <w:fldChar w:fldCharType="begin"/>
        </w:r>
        <w:r>
          <w:instrText>PAGE   \* MERGEFORMAT</w:instrText>
        </w:r>
        <w:r>
          <w:fldChar w:fldCharType="separate"/>
        </w:r>
        <w:r w:rsidR="00B92CCB">
          <w:rPr>
            <w:noProof/>
          </w:rPr>
          <w:t>3</w:t>
        </w:r>
        <w:r>
          <w:fldChar w:fldCharType="end"/>
        </w:r>
      </w:p>
    </w:sdtContent>
  </w:sdt>
  <w:p w:rsidR="00336443" w:rsidRDefault="0033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443" w:rsidRDefault="00336443" w:rsidP="001547F7">
      <w:pPr>
        <w:spacing w:after="0" w:line="240" w:lineRule="auto"/>
      </w:pPr>
      <w:r>
        <w:separator/>
      </w:r>
    </w:p>
  </w:footnote>
  <w:footnote w:type="continuationSeparator" w:id="0">
    <w:p w:rsidR="00336443" w:rsidRDefault="00336443" w:rsidP="001547F7">
      <w:pPr>
        <w:spacing w:after="0" w:line="240" w:lineRule="auto"/>
      </w:pPr>
      <w:r>
        <w:continuationSeparator/>
      </w:r>
    </w:p>
  </w:footnote>
  <w:footnote w:id="1">
    <w:p w:rsidR="00336443" w:rsidRDefault="00336443" w:rsidP="00A176B1">
      <w:pPr>
        <w:pStyle w:val="Tekstprzypisudolnego"/>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 Dziennik Urzędowy Unii Europejskiej – 4.5.2016L 119/1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6B2E"/>
    <w:multiLevelType w:val="hybridMultilevel"/>
    <w:tmpl w:val="6DFA9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AE5C8F"/>
    <w:multiLevelType w:val="hybridMultilevel"/>
    <w:tmpl w:val="7BA4DA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762F97"/>
    <w:multiLevelType w:val="hybridMultilevel"/>
    <w:tmpl w:val="D7A46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382912"/>
    <w:multiLevelType w:val="hybridMultilevel"/>
    <w:tmpl w:val="6CB6E0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4705B1"/>
    <w:multiLevelType w:val="hybridMultilevel"/>
    <w:tmpl w:val="C06095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F8"/>
    <w:rsid w:val="0003419D"/>
    <w:rsid w:val="000878E2"/>
    <w:rsid w:val="00092803"/>
    <w:rsid w:val="000A7D4D"/>
    <w:rsid w:val="000D7DEE"/>
    <w:rsid w:val="00125FD1"/>
    <w:rsid w:val="001547F7"/>
    <w:rsid w:val="001664F4"/>
    <w:rsid w:val="001B7B7E"/>
    <w:rsid w:val="001E708D"/>
    <w:rsid w:val="0028790C"/>
    <w:rsid w:val="002A1436"/>
    <w:rsid w:val="002B29D6"/>
    <w:rsid w:val="002B6032"/>
    <w:rsid w:val="002C1D6F"/>
    <w:rsid w:val="0031575F"/>
    <w:rsid w:val="00336443"/>
    <w:rsid w:val="00364E6D"/>
    <w:rsid w:val="003740DB"/>
    <w:rsid w:val="00396EA8"/>
    <w:rsid w:val="003C76F4"/>
    <w:rsid w:val="0046720A"/>
    <w:rsid w:val="0049428C"/>
    <w:rsid w:val="004C1609"/>
    <w:rsid w:val="004C5B39"/>
    <w:rsid w:val="004F634A"/>
    <w:rsid w:val="00576314"/>
    <w:rsid w:val="00587DA5"/>
    <w:rsid w:val="005B0D63"/>
    <w:rsid w:val="005B7852"/>
    <w:rsid w:val="005E0F93"/>
    <w:rsid w:val="00632801"/>
    <w:rsid w:val="00632FCC"/>
    <w:rsid w:val="00695778"/>
    <w:rsid w:val="006A0605"/>
    <w:rsid w:val="006C2B7F"/>
    <w:rsid w:val="00700754"/>
    <w:rsid w:val="00700ABC"/>
    <w:rsid w:val="00721E45"/>
    <w:rsid w:val="0074637B"/>
    <w:rsid w:val="007628EB"/>
    <w:rsid w:val="0078134B"/>
    <w:rsid w:val="00782EBA"/>
    <w:rsid w:val="007A39AC"/>
    <w:rsid w:val="007A4B6C"/>
    <w:rsid w:val="007C45F9"/>
    <w:rsid w:val="007D2589"/>
    <w:rsid w:val="008203C8"/>
    <w:rsid w:val="008731A9"/>
    <w:rsid w:val="008834A9"/>
    <w:rsid w:val="008864A7"/>
    <w:rsid w:val="008B2C02"/>
    <w:rsid w:val="00904E67"/>
    <w:rsid w:val="00945B7A"/>
    <w:rsid w:val="00953387"/>
    <w:rsid w:val="0096096E"/>
    <w:rsid w:val="00A06C63"/>
    <w:rsid w:val="00A176B1"/>
    <w:rsid w:val="00A2564D"/>
    <w:rsid w:val="00A451F8"/>
    <w:rsid w:val="00A503A5"/>
    <w:rsid w:val="00A861BA"/>
    <w:rsid w:val="00AC2704"/>
    <w:rsid w:val="00AC55BF"/>
    <w:rsid w:val="00AD619F"/>
    <w:rsid w:val="00AE4578"/>
    <w:rsid w:val="00B2408B"/>
    <w:rsid w:val="00B53E14"/>
    <w:rsid w:val="00B92CCB"/>
    <w:rsid w:val="00BB1E9B"/>
    <w:rsid w:val="00C05014"/>
    <w:rsid w:val="00C235A1"/>
    <w:rsid w:val="00C3459A"/>
    <w:rsid w:val="00C37B88"/>
    <w:rsid w:val="00C53A24"/>
    <w:rsid w:val="00C6069C"/>
    <w:rsid w:val="00C627BD"/>
    <w:rsid w:val="00C76CA9"/>
    <w:rsid w:val="00C923A0"/>
    <w:rsid w:val="00CA6EB3"/>
    <w:rsid w:val="00CE2ECF"/>
    <w:rsid w:val="00CF0EDE"/>
    <w:rsid w:val="00CF2CB5"/>
    <w:rsid w:val="00D32550"/>
    <w:rsid w:val="00DB5502"/>
    <w:rsid w:val="00E12C71"/>
    <w:rsid w:val="00E44F3A"/>
    <w:rsid w:val="00E61B93"/>
    <w:rsid w:val="00E77DBF"/>
    <w:rsid w:val="00EB08CB"/>
    <w:rsid w:val="00ED76C1"/>
    <w:rsid w:val="00EF4F97"/>
    <w:rsid w:val="00F15E0B"/>
    <w:rsid w:val="00F777E0"/>
    <w:rsid w:val="00F959AE"/>
    <w:rsid w:val="00FD4F1E"/>
    <w:rsid w:val="00FD6D88"/>
    <w:rsid w:val="00FE2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BDBD"/>
  <w15:chartTrackingRefBased/>
  <w15:docId w15:val="{ABC662A8-A90F-4DA9-973C-87D3D0E9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0075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451F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B53E14"/>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rsid w:val="00B53E14"/>
    <w:rPr>
      <w:rFonts w:ascii="Times New Roman" w:eastAsia="Arial Unicode MS" w:hAnsi="Times New Roman" w:cs="Times New Roman"/>
      <w:kern w:val="1"/>
      <w:sz w:val="24"/>
      <w:szCs w:val="24"/>
    </w:rPr>
  </w:style>
  <w:style w:type="paragraph" w:styleId="Tekstprzypisudolnego">
    <w:name w:val="footnote text"/>
    <w:basedOn w:val="Normalny"/>
    <w:link w:val="TekstprzypisudolnegoZnak"/>
    <w:uiPriority w:val="99"/>
    <w:semiHidden/>
    <w:unhideWhenUsed/>
    <w:rsid w:val="001547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7F7"/>
    <w:rPr>
      <w:sz w:val="20"/>
      <w:szCs w:val="20"/>
    </w:rPr>
  </w:style>
  <w:style w:type="character" w:styleId="Odwoanieprzypisudolnego">
    <w:name w:val="footnote reference"/>
    <w:basedOn w:val="Domylnaczcionkaakapitu"/>
    <w:uiPriority w:val="99"/>
    <w:semiHidden/>
    <w:unhideWhenUsed/>
    <w:rsid w:val="001547F7"/>
    <w:rPr>
      <w:vertAlign w:val="superscript"/>
    </w:rPr>
  </w:style>
  <w:style w:type="character" w:styleId="Hipercze">
    <w:name w:val="Hyperlink"/>
    <w:basedOn w:val="Domylnaczcionkaakapitu"/>
    <w:uiPriority w:val="99"/>
    <w:unhideWhenUsed/>
    <w:rsid w:val="00DB5502"/>
    <w:rPr>
      <w:color w:val="0563C1" w:themeColor="hyperlink"/>
      <w:u w:val="single"/>
    </w:rPr>
  </w:style>
  <w:style w:type="paragraph" w:styleId="Tekstdymka">
    <w:name w:val="Balloon Text"/>
    <w:basedOn w:val="Normalny"/>
    <w:link w:val="TekstdymkaZnak"/>
    <w:uiPriority w:val="99"/>
    <w:semiHidden/>
    <w:unhideWhenUsed/>
    <w:rsid w:val="003740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40DB"/>
    <w:rPr>
      <w:rFonts w:ascii="Segoe UI" w:hAnsi="Segoe UI" w:cs="Segoe UI"/>
      <w:sz w:val="18"/>
      <w:szCs w:val="18"/>
    </w:rPr>
  </w:style>
  <w:style w:type="character" w:customStyle="1" w:styleId="Nagwek2Znak">
    <w:name w:val="Nagłówek 2 Znak"/>
    <w:basedOn w:val="Domylnaczcionkaakapitu"/>
    <w:link w:val="Nagwek2"/>
    <w:uiPriority w:val="9"/>
    <w:rsid w:val="00700754"/>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700754"/>
    <w:rPr>
      <w:i/>
      <w:iCs/>
    </w:rPr>
  </w:style>
  <w:style w:type="paragraph" w:styleId="Nagwek">
    <w:name w:val="header"/>
    <w:basedOn w:val="Normalny"/>
    <w:link w:val="NagwekZnak"/>
    <w:uiPriority w:val="99"/>
    <w:unhideWhenUsed/>
    <w:rsid w:val="00C235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5A1"/>
  </w:style>
  <w:style w:type="paragraph" w:styleId="Stopka">
    <w:name w:val="footer"/>
    <w:basedOn w:val="Normalny"/>
    <w:link w:val="StopkaZnak"/>
    <w:uiPriority w:val="99"/>
    <w:unhideWhenUsed/>
    <w:rsid w:val="00C235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5A1"/>
  </w:style>
  <w:style w:type="character" w:customStyle="1" w:styleId="vkekvd">
    <w:name w:val="vkekvd"/>
    <w:basedOn w:val="Domylnaczcionkaakapitu"/>
    <w:rsid w:val="00C6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97373">
      <w:bodyDiv w:val="1"/>
      <w:marLeft w:val="0"/>
      <w:marRight w:val="0"/>
      <w:marTop w:val="0"/>
      <w:marBottom w:val="0"/>
      <w:divBdr>
        <w:top w:val="none" w:sz="0" w:space="0" w:color="auto"/>
        <w:left w:val="none" w:sz="0" w:space="0" w:color="auto"/>
        <w:bottom w:val="none" w:sz="0" w:space="0" w:color="auto"/>
        <w:right w:val="none" w:sz="0" w:space="0" w:color="auto"/>
      </w:divBdr>
      <w:divsChild>
        <w:div w:id="514342204">
          <w:marLeft w:val="0"/>
          <w:marRight w:val="0"/>
          <w:marTop w:val="0"/>
          <w:marBottom w:val="0"/>
          <w:divBdr>
            <w:top w:val="none" w:sz="0" w:space="0" w:color="auto"/>
            <w:left w:val="none" w:sz="0" w:space="0" w:color="auto"/>
            <w:bottom w:val="none" w:sz="0" w:space="0" w:color="auto"/>
            <w:right w:val="none" w:sz="0" w:space="0" w:color="auto"/>
          </w:divBdr>
        </w:div>
        <w:div w:id="609824104">
          <w:marLeft w:val="0"/>
          <w:marRight w:val="0"/>
          <w:marTop w:val="0"/>
          <w:marBottom w:val="0"/>
          <w:divBdr>
            <w:top w:val="none" w:sz="0" w:space="0" w:color="auto"/>
            <w:left w:val="none" w:sz="0" w:space="0" w:color="auto"/>
            <w:bottom w:val="none" w:sz="0" w:space="0" w:color="auto"/>
            <w:right w:val="none" w:sz="0" w:space="0" w:color="auto"/>
          </w:divBdr>
        </w:div>
        <w:div w:id="2056812393">
          <w:marLeft w:val="0"/>
          <w:marRight w:val="0"/>
          <w:marTop w:val="0"/>
          <w:marBottom w:val="0"/>
          <w:divBdr>
            <w:top w:val="none" w:sz="0" w:space="0" w:color="auto"/>
            <w:left w:val="none" w:sz="0" w:space="0" w:color="auto"/>
            <w:bottom w:val="none" w:sz="0" w:space="0" w:color="auto"/>
            <w:right w:val="none" w:sz="0" w:space="0" w:color="auto"/>
          </w:divBdr>
        </w:div>
      </w:divsChild>
    </w:div>
    <w:div w:id="1964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slawie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F086-B28C-43CF-935A-47DA66DF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Chełkowski</dc:creator>
  <cp:keywords/>
  <dc:description/>
  <cp:lastModifiedBy>Agnieszka Pilarska</cp:lastModifiedBy>
  <cp:revision>3</cp:revision>
  <cp:lastPrinted>2025-11-19T12:32:00Z</cp:lastPrinted>
  <dcterms:created xsi:type="dcterms:W3CDTF">2026-03-03T10:27:00Z</dcterms:created>
  <dcterms:modified xsi:type="dcterms:W3CDTF">2026-03-03T10:44:00Z</dcterms:modified>
</cp:coreProperties>
</file>